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B8723" w14:textId="77777777" w:rsidR="00130C43" w:rsidRPr="00280A1F" w:rsidRDefault="00130C43" w:rsidP="00780ED8">
      <w:pPr>
        <w:suppressAutoHyphens/>
        <w:autoSpaceDN w:val="0"/>
        <w:spacing w:after="0" w:line="360" w:lineRule="auto"/>
        <w:textAlignment w:val="baseline"/>
        <w:rPr>
          <w:rFonts w:ascii="GHEA Grapalat" w:hAnsi="GHEA Grapalat" w:cs="Sylfaen"/>
          <w:b/>
          <w:bCs/>
          <w:color w:val="000000"/>
          <w:sz w:val="24"/>
          <w:szCs w:val="24"/>
          <w:lang w:eastAsia="en-GB"/>
        </w:rPr>
      </w:pPr>
    </w:p>
    <w:p w14:paraId="653A5529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452E2979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7135CE40" w14:textId="4CE80712" w:rsidR="00F904D3" w:rsidRPr="007854B3" w:rsidRDefault="007854B3" w:rsidP="007854B3">
      <w:pPr>
        <w:tabs>
          <w:tab w:val="left" w:pos="7133"/>
        </w:tabs>
        <w:suppressAutoHyphens/>
        <w:autoSpaceDN w:val="0"/>
        <w:spacing w:after="0" w:line="360" w:lineRule="auto"/>
        <w:textAlignment w:val="baseline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14:paraId="765ABD36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79C6F32E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6D846663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16A0FE97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1B047F76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3530938B" w14:textId="77777777" w:rsidR="00F904D3" w:rsidRPr="006E3C8E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color w:val="2E74B5" w:themeColor="accent1" w:themeShade="BF"/>
          <w:sz w:val="28"/>
          <w:szCs w:val="28"/>
          <w:lang w:val="hy-AM"/>
        </w:rPr>
      </w:pPr>
    </w:p>
    <w:p w14:paraId="6A5C32B0" w14:textId="2027E2B2" w:rsidR="00130C43" w:rsidRPr="006E3C8E" w:rsidRDefault="00EC3FE6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color w:val="2E74B5" w:themeColor="accent1" w:themeShade="BF"/>
          <w:sz w:val="28"/>
          <w:szCs w:val="28"/>
          <w:lang w:val="hy-AM"/>
        </w:rPr>
      </w:pPr>
      <w:r w:rsidRPr="006E3C8E">
        <w:rPr>
          <w:rFonts w:ascii="GHEA Grapalat" w:hAnsi="GHEA Grapalat"/>
          <w:b/>
          <w:color w:val="2E74B5" w:themeColor="accent1" w:themeShade="BF"/>
          <w:sz w:val="28"/>
          <w:szCs w:val="28"/>
          <w:lang w:val="hy-AM"/>
        </w:rPr>
        <w:t>«</w:t>
      </w:r>
      <w:r w:rsidR="00130C43" w:rsidRPr="006E3C8E">
        <w:rPr>
          <w:rFonts w:ascii="GHEA Grapalat" w:hAnsi="GHEA Grapalat"/>
          <w:b/>
          <w:color w:val="2E74B5" w:themeColor="accent1" w:themeShade="BF"/>
          <w:sz w:val="28"/>
          <w:szCs w:val="28"/>
          <w:lang w:val="hy-AM"/>
        </w:rPr>
        <w:t>ՀԱՅԱՍՏԱՆՅԱՆ ԱՃԹՆ-Ի ԲԱԶՄԱՇԱՀԱՌՈՒ ԽՄԲԻ ՄՈՏԵՑՈՒՄԸ ՊԱՏԱՍԽԱՆԱՏՈՒ ՀԱՆՔԱՐԴՅՈՒՆԱԲԵՐՈՒԹՅԱՆ ՎԵՐԱԲԵՐՅԱԼ</w:t>
      </w:r>
      <w:r w:rsidRPr="006E3C8E">
        <w:rPr>
          <w:rFonts w:ascii="GHEA Grapalat" w:hAnsi="GHEA Grapalat"/>
          <w:b/>
          <w:color w:val="2E74B5" w:themeColor="accent1" w:themeShade="BF"/>
          <w:sz w:val="28"/>
          <w:szCs w:val="28"/>
          <w:lang w:val="hy-AM"/>
        </w:rPr>
        <w:t>»</w:t>
      </w:r>
      <w:r w:rsidR="00130C43" w:rsidRPr="006E3C8E">
        <w:rPr>
          <w:rFonts w:ascii="GHEA Grapalat" w:hAnsi="GHEA Grapalat"/>
          <w:b/>
          <w:color w:val="2E74B5" w:themeColor="accent1" w:themeShade="BF"/>
          <w:sz w:val="28"/>
          <w:szCs w:val="28"/>
          <w:lang w:val="hy-AM"/>
        </w:rPr>
        <w:t xml:space="preserve"> ՀԱՅԵՑԱԿԱՐԳԱՅԻՆ </w:t>
      </w:r>
      <w:r w:rsidR="00780ED8" w:rsidRPr="006E3C8E">
        <w:rPr>
          <w:rFonts w:ascii="GHEA Grapalat" w:hAnsi="GHEA Grapalat"/>
          <w:b/>
          <w:color w:val="2E74B5" w:themeColor="accent1" w:themeShade="BF"/>
          <w:sz w:val="28"/>
          <w:szCs w:val="28"/>
          <w:lang w:val="hy-AM"/>
        </w:rPr>
        <w:t>ՓԱՍՏԱԹՈՒՂԹ</w:t>
      </w:r>
    </w:p>
    <w:p w14:paraId="6E117635" w14:textId="77777777" w:rsidR="00780ED8" w:rsidRPr="00280A1F" w:rsidRDefault="00780ED8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2EF0BB27" w14:textId="01813F35" w:rsidR="00780ED8" w:rsidRPr="00280A1F" w:rsidRDefault="00780ED8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56628E8C" w14:textId="1094C0C0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35B32F30" w14:textId="027244F8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74CC80DC" w14:textId="2AA4868D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27904F78" w14:textId="2DE18B4E" w:rsidR="00F904D3" w:rsidRPr="00280A1F" w:rsidRDefault="00F904D3" w:rsidP="006E3C8E">
      <w:pPr>
        <w:suppressAutoHyphens/>
        <w:autoSpaceDN w:val="0"/>
        <w:spacing w:after="0" w:line="360" w:lineRule="auto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09512475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2299230F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46F830F9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6A57F627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04CA97AF" w14:textId="725FD8B4" w:rsidR="00F904D3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  <w:r w:rsidRPr="00280A1F">
        <w:rPr>
          <w:rFonts w:ascii="GHEA Grapalat" w:hAnsi="GHEA Grapalat"/>
          <w:b/>
          <w:sz w:val="24"/>
          <w:szCs w:val="24"/>
          <w:lang w:val="hy-AM"/>
        </w:rPr>
        <w:t>ԵՐԵՎԱՆ 2019</w:t>
      </w:r>
    </w:p>
    <w:p w14:paraId="62097470" w14:textId="25F09F60" w:rsidR="006E3C8E" w:rsidRPr="006E3C8E" w:rsidRDefault="006E3C8E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i/>
          <w:sz w:val="18"/>
          <w:szCs w:val="18"/>
          <w:lang w:val="hy-AM"/>
        </w:rPr>
      </w:pPr>
      <w:r w:rsidRPr="006E3C8E">
        <w:rPr>
          <w:rFonts w:ascii="GHEA Grapalat" w:hAnsi="GHEA Grapalat"/>
          <w:i/>
          <w:sz w:val="18"/>
          <w:szCs w:val="18"/>
          <w:lang w:val="hy-AM"/>
        </w:rPr>
        <w:t>Հաստատվել է ՀՀ ԱՃԹՆ ԲՇԽ-ի կողմից 2019թ. սեպտեմբերի 5-ին</w:t>
      </w:r>
    </w:p>
    <w:p w14:paraId="17732EAC" w14:textId="6FB9C0A1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441FC558" w14:textId="092C4CD2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52235EDE" w14:textId="6D1C4BA7" w:rsidR="00F904D3" w:rsidRPr="00280A1F" w:rsidRDefault="00F904D3" w:rsidP="00AC481F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ru-RU"/>
        </w:rPr>
      </w:pPr>
      <w:r w:rsidRPr="00280A1F">
        <w:rPr>
          <w:rFonts w:ascii="GHEA Grapalat" w:hAnsi="GHEA Grapalat"/>
          <w:b/>
          <w:sz w:val="24"/>
          <w:szCs w:val="24"/>
          <w:lang w:val="hy-AM"/>
        </w:rPr>
        <w:t>ԲՈՎԱՆԴԱԿՈՒԹՅՈՒՆ</w:t>
      </w:r>
    </w:p>
    <w:sdt>
      <w:sdtPr>
        <w:rPr>
          <w:rFonts w:ascii="GHEA Grapalat" w:eastAsia="Calibri" w:hAnsi="GHEA Grapalat" w:cs="Times New Roman"/>
          <w:color w:val="auto"/>
          <w:sz w:val="22"/>
          <w:szCs w:val="22"/>
        </w:rPr>
        <w:id w:val="14268396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FA0974" w14:textId="39AC6F8D" w:rsidR="00AC481F" w:rsidRPr="00280A1F" w:rsidRDefault="00AC481F">
          <w:pPr>
            <w:pStyle w:val="TOCHeading"/>
            <w:rPr>
              <w:rFonts w:ascii="GHEA Grapalat" w:hAnsi="GHEA Grapalat"/>
            </w:rPr>
          </w:pPr>
        </w:p>
        <w:p w14:paraId="7A92810A" w14:textId="67E8E620" w:rsidR="00091B20" w:rsidRDefault="00AC481F">
          <w:pPr>
            <w:pStyle w:val="TOC1"/>
            <w:tabs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</w:rPr>
          </w:pPr>
          <w:r w:rsidRPr="00280A1F">
            <w:rPr>
              <w:rFonts w:ascii="GHEA Grapalat" w:hAnsi="GHEA Grapalat"/>
            </w:rPr>
            <w:fldChar w:fldCharType="begin"/>
          </w:r>
          <w:r w:rsidRPr="00280A1F">
            <w:rPr>
              <w:rFonts w:ascii="GHEA Grapalat" w:hAnsi="GHEA Grapalat"/>
            </w:rPr>
            <w:instrText xml:space="preserve"> TOC \o "1-3" \h \z \u </w:instrText>
          </w:r>
          <w:r w:rsidRPr="00280A1F">
            <w:rPr>
              <w:rFonts w:ascii="GHEA Grapalat" w:hAnsi="GHEA Grapalat"/>
            </w:rPr>
            <w:fldChar w:fldCharType="separate"/>
          </w:r>
          <w:hyperlink w:anchor="_Toc18662599" w:history="1">
            <w:r w:rsidR="00091B20"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ՆԱԽԱԲԱՆ</w:t>
            </w:r>
            <w:r w:rsidR="00091B20">
              <w:rPr>
                <w:noProof/>
                <w:webHidden/>
              </w:rPr>
              <w:tab/>
            </w:r>
            <w:r w:rsidR="00091B20">
              <w:rPr>
                <w:noProof/>
                <w:webHidden/>
              </w:rPr>
              <w:fldChar w:fldCharType="begin"/>
            </w:r>
            <w:r w:rsidR="00091B20">
              <w:rPr>
                <w:noProof/>
                <w:webHidden/>
              </w:rPr>
              <w:instrText xml:space="preserve"> PAGEREF _Toc18662599 \h </w:instrText>
            </w:r>
            <w:r w:rsidR="00091B20">
              <w:rPr>
                <w:noProof/>
                <w:webHidden/>
              </w:rPr>
            </w:r>
            <w:r w:rsidR="00091B20">
              <w:rPr>
                <w:noProof/>
                <w:webHidden/>
              </w:rPr>
              <w:fldChar w:fldCharType="separate"/>
            </w:r>
            <w:r w:rsidR="00091B20">
              <w:rPr>
                <w:noProof/>
                <w:webHidden/>
              </w:rPr>
              <w:t>3</w:t>
            </w:r>
            <w:r w:rsidR="00091B20">
              <w:rPr>
                <w:noProof/>
                <w:webHidden/>
              </w:rPr>
              <w:fldChar w:fldCharType="end"/>
            </w:r>
          </w:hyperlink>
        </w:p>
        <w:p w14:paraId="616D4CA6" w14:textId="2CBF1D06" w:rsidR="00091B20" w:rsidRDefault="00091B20">
          <w:pPr>
            <w:pStyle w:val="TOC1"/>
            <w:tabs>
              <w:tab w:val="left" w:pos="440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62600" w:history="1">
            <w:r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E4470">
              <w:rPr>
                <w:rStyle w:val="Hyperlink"/>
                <w:rFonts w:ascii="GHEA Grapalat" w:hAnsi="GHEA Grapalat" w:cs="Arial"/>
                <w:b/>
                <w:noProof/>
                <w:lang w:val="hy-AM"/>
              </w:rPr>
              <w:t>ՀԱՅԵՑԱԿԱՐԳԱՅԻՆ</w:t>
            </w:r>
            <w:r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 xml:space="preserve"> ՓԱՍՏԱԹՂԹԻ ՄՇԱԿՄԱՆ ԳՈՐԾԸՆԹԱՑԸ ԵՎ ՆՊԱՏԱԿԸ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_Toc18662600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26B6D" w14:textId="45EC6CE9" w:rsidR="00091B20" w:rsidRDefault="00091B20">
          <w:pPr>
            <w:pStyle w:val="TOC1"/>
            <w:tabs>
              <w:tab w:val="left" w:pos="440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62601" w:history="1">
            <w:r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E4470">
              <w:rPr>
                <w:rStyle w:val="Hyperlink"/>
                <w:rFonts w:ascii="GHEA Grapalat" w:hAnsi="GHEA Grapalat" w:cs="Arial"/>
                <w:b/>
                <w:noProof/>
                <w:lang w:val="hy-AM"/>
              </w:rPr>
              <w:t>ՊԱՏԱՍԽԱՆԱՏՈՒ</w:t>
            </w:r>
            <w:r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 xml:space="preserve"> ՀԱՆՔԱՐԴՅՈՒՆԱԲԵՐՈՒԹՅԱՆ ՍԱՀՄԱՆՈՒՄԸ ԵՎ ՇՐՋԱՆԱԿԸ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_Toc18662601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FF662" w14:textId="27ECB39C" w:rsidR="00091B20" w:rsidRDefault="00091B20">
          <w:pPr>
            <w:pStyle w:val="TOC1"/>
            <w:tabs>
              <w:tab w:val="left" w:pos="440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62602" w:history="1">
            <w:r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E4470">
              <w:rPr>
                <w:rStyle w:val="Hyperlink"/>
                <w:rFonts w:ascii="GHEA Grapalat" w:hAnsi="GHEA Grapalat" w:cs="Arial"/>
                <w:b/>
                <w:noProof/>
                <w:lang w:val="hy-AM"/>
              </w:rPr>
              <w:t>ՊԱՏԱՍԽԱՆԱՏՈՒ</w:t>
            </w:r>
            <w:r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 xml:space="preserve"> ՀԱՆՔԱՐԴՅՈՒՆԱԲԵՐՈՒԹՅԱՆ ՀԻՄՆԱԿԱՆ ՈՒՂՂՈՒԹՅՈՒՆՆԵՐԸ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_Toc18662602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BF9DF" w14:textId="7FA2A41D" w:rsidR="00091B20" w:rsidRDefault="00091B20">
          <w:pPr>
            <w:pStyle w:val="TOC1"/>
            <w:tabs>
              <w:tab w:val="left" w:pos="440"/>
              <w:tab w:val="right" w:leader="dot" w:pos="963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8662603" w:history="1">
            <w:r w:rsidRPr="00CE4470">
              <w:rPr>
                <w:rStyle w:val="Hyperlink"/>
                <w:rFonts w:ascii="GHEA Grapalat" w:hAnsi="GHEA Grapalat" w:cs="Arial"/>
                <w:b/>
                <w:noProof/>
                <w:lang w:val="hy-AM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</w:rPr>
              <w:tab/>
            </w:r>
            <w:r w:rsidRPr="00CE4470">
              <w:rPr>
                <w:rStyle w:val="Hyperlink"/>
                <w:rFonts w:ascii="GHEA Grapalat" w:hAnsi="GHEA Grapalat" w:cs="Arial"/>
                <w:b/>
                <w:noProof/>
                <w:lang w:val="hy-AM"/>
              </w:rPr>
              <w:t>ԱՌԱՋՆԱՀԵՐԹՈՒԹՅՈՒՆՆԵՐԸ</w:t>
            </w:r>
            <w:r w:rsidRPr="00CE4470">
              <w:rPr>
                <w:rStyle w:val="Hyperlink"/>
                <w:rFonts w:ascii="GHEA Grapalat" w:hAnsi="GHEA Grapalat"/>
                <w:b/>
                <w:noProof/>
                <w:lang w:val="hy-AM"/>
              </w:rPr>
              <w:t xml:space="preserve"> ՀԱՅԱՍՏԱՆԻ ՀԱՄԱՐ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_Toc18662603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96662" w14:textId="6A6D34E1" w:rsidR="00AC481F" w:rsidRPr="00280A1F" w:rsidRDefault="00AC481F">
          <w:pPr>
            <w:rPr>
              <w:rFonts w:ascii="GHEA Grapalat" w:hAnsi="GHEA Grapalat"/>
            </w:rPr>
          </w:pPr>
          <w:r w:rsidRPr="00280A1F">
            <w:rPr>
              <w:rFonts w:ascii="GHEA Grapalat" w:hAnsi="GHEA Grapalat"/>
              <w:b/>
              <w:bCs/>
              <w:noProof/>
            </w:rPr>
            <w:fldChar w:fldCharType="end"/>
          </w:r>
        </w:p>
      </w:sdtContent>
    </w:sdt>
    <w:p w14:paraId="28C2131B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szCs w:val="24"/>
          <w:lang w:val="hy-AM"/>
        </w:rPr>
      </w:pPr>
    </w:p>
    <w:p w14:paraId="3977C809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6110EEB9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6F25163F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3AB73004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3F3F072B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2BF979EC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0BD75D65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0DBC5BB5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274F5243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696F1AFB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4BC95442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48AF1234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4DC9F58F" w14:textId="77777777" w:rsidR="00F904D3" w:rsidRPr="00280A1F" w:rsidRDefault="00F904D3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44436C2C" w14:textId="11D782D9" w:rsidR="00AC481F" w:rsidRPr="00280A1F" w:rsidRDefault="00AC481F" w:rsidP="00AC481F">
      <w:pPr>
        <w:suppressAutoHyphens/>
        <w:autoSpaceDN w:val="0"/>
        <w:spacing w:after="0" w:line="360" w:lineRule="auto"/>
        <w:textAlignment w:val="baseline"/>
        <w:rPr>
          <w:rFonts w:ascii="GHEA Grapalat" w:hAnsi="GHEA Grapalat"/>
          <w:b/>
          <w:sz w:val="24"/>
          <w:lang w:val="hy-AM"/>
        </w:rPr>
      </w:pPr>
    </w:p>
    <w:p w14:paraId="64489039" w14:textId="16D07F91" w:rsidR="00780ED8" w:rsidRPr="00280A1F" w:rsidRDefault="00780ED8" w:rsidP="00AC481F">
      <w:pPr>
        <w:pStyle w:val="Heading1"/>
        <w:jc w:val="center"/>
        <w:rPr>
          <w:rFonts w:ascii="GHEA Grapalat" w:eastAsiaTheme="minorHAnsi" w:hAnsi="GHEA Grapalat" w:cstheme="minorBidi"/>
          <w:b/>
          <w:color w:val="1F4E79" w:themeColor="accent1" w:themeShade="80"/>
          <w:lang w:val="hy-AM"/>
        </w:rPr>
      </w:pPr>
      <w:bookmarkStart w:id="0" w:name="_Toc18662599"/>
      <w:r w:rsidRPr="00280A1F">
        <w:rPr>
          <w:rFonts w:ascii="GHEA Grapalat" w:hAnsi="GHEA Grapalat"/>
          <w:b/>
          <w:color w:val="1F4E79" w:themeColor="accent1" w:themeShade="80"/>
          <w:lang w:val="hy-AM"/>
        </w:rPr>
        <w:lastRenderedPageBreak/>
        <w:t>ՆԱԽԱԲԱՆ</w:t>
      </w:r>
      <w:bookmarkEnd w:id="0"/>
    </w:p>
    <w:p w14:paraId="4ED1B85E" w14:textId="77777777" w:rsidR="00780ED8" w:rsidRPr="00280A1F" w:rsidRDefault="00780ED8" w:rsidP="00780ED8">
      <w:pPr>
        <w:suppressAutoHyphens/>
        <w:autoSpaceDN w:val="0"/>
        <w:spacing w:after="0" w:line="360" w:lineRule="auto"/>
        <w:jc w:val="center"/>
        <w:textAlignment w:val="baseline"/>
        <w:rPr>
          <w:rFonts w:ascii="GHEA Grapalat" w:hAnsi="GHEA Grapalat"/>
          <w:b/>
          <w:sz w:val="24"/>
          <w:lang w:val="hy-AM"/>
        </w:rPr>
      </w:pPr>
    </w:p>
    <w:p w14:paraId="5E9AC9EF" w14:textId="77777777" w:rsidR="00780ED8" w:rsidRPr="00280A1F" w:rsidRDefault="00780ED8" w:rsidP="00780ED8">
      <w:pPr>
        <w:spacing w:after="0" w:line="360" w:lineRule="auto"/>
        <w:ind w:firstLine="720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280A1F">
        <w:rPr>
          <w:rFonts w:ascii="GHEA Grapalat" w:hAnsi="GHEA Grapalat"/>
          <w:sz w:val="24"/>
          <w:lang w:val="hy-AM"/>
        </w:rPr>
        <w:t>Հայաստանի Հանրապետությունը 2017 թվականի մարտի 9-ից անդամակցում է Արդյունահանող ճյուղերի թափանցիկության նախաձեռնությանը (այսուհետև՝ ԱՃԹՆ): ԱՃԹՆ-ն համաշխարհային ստանդարտ է, որի պահանջների իրականացման նպատակը նավթի, գազի, հանքարդյունաբերության ոլորտներում թափանցիկության և հաշվետվողականության բարելավումն է:</w:t>
      </w:r>
    </w:p>
    <w:p w14:paraId="7341C337" w14:textId="62A6D676" w:rsidR="00780ED8" w:rsidRPr="00280A1F" w:rsidRDefault="00780ED8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eastAsiaTheme="minorHAnsi" w:hAnsi="GHEA Grapalat" w:cstheme="minorBidi"/>
          <w:sz w:val="24"/>
          <w:lang w:val="hy-AM"/>
        </w:rPr>
      </w:pPr>
      <w:r w:rsidRPr="00280A1F">
        <w:rPr>
          <w:rFonts w:ascii="GHEA Grapalat" w:hAnsi="GHEA Grapalat"/>
          <w:sz w:val="24"/>
          <w:lang w:val="hy-AM"/>
        </w:rPr>
        <w:t>Կարևորելով պատասխանատու հանքարդյունաբերության գործելաոճի ներդրումը՝ որպես երկրի կայուն զարգացման առանցքային բաղադրիչ, և ելնելով ԱՃԹՆ-ի ստանդարտում ամրագրված սկզբունքներից՝</w:t>
      </w:r>
      <w:r w:rsidR="00F82BAA" w:rsidRPr="00280A1F">
        <w:rPr>
          <w:rFonts w:ascii="GHEA Grapalat" w:hAnsi="GHEA Grapalat"/>
          <w:sz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 xml:space="preserve">ԱՃԹՆ-ի </w:t>
      </w:r>
      <w:r w:rsidR="00725B65">
        <w:rPr>
          <w:rFonts w:ascii="GHEA Grapalat" w:hAnsi="GHEA Grapalat"/>
          <w:sz w:val="24"/>
          <w:lang w:val="hy-AM"/>
        </w:rPr>
        <w:t>շր</w:t>
      </w:r>
      <w:r w:rsidRPr="00280A1F">
        <w:rPr>
          <w:rFonts w:ascii="GHEA Grapalat" w:hAnsi="GHEA Grapalat"/>
          <w:sz w:val="24"/>
          <w:lang w:val="hy-AM"/>
        </w:rPr>
        <w:t>ջանակներում ԲՇԽ-ն այն սահմանել է</w:t>
      </w:r>
      <w:r w:rsidR="008377C9" w:rsidRPr="00280A1F">
        <w:rPr>
          <w:rFonts w:ascii="GHEA Grapalat" w:hAnsi="GHEA Grapalat"/>
          <w:sz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>որպես հանքարդյունաբերության ոլորտի համար ազգային առաջնահերթություն: Հաշվի առնելով, որ պատասխանատու հանքարդյունաբերություն հասկացությունը բավական լայն է և բազմաբովանդակ, ԲՇԽ-ը առավել արդյունավետ գործելու նպատակով ձեռնամուխ է եղել մշակելու «Հայաստանյան ԱՃԹՆ-ի բազմաշահառու խմբի մոտեցումը պատասխանատու հանքարդյունաբերության վերաբերյալ» հայեցակարգային փաստաթուղթը:</w:t>
      </w:r>
    </w:p>
    <w:p w14:paraId="3CEB1CAD" w14:textId="2C8123BC" w:rsidR="00780ED8" w:rsidRPr="00280A1F" w:rsidRDefault="00780ED8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  <w:r w:rsidRPr="00280A1F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շարունակում է գերիշխող մնալ հետխորհրդային հանքարդյունաբերական մշակույթը: Այդ տեսանկյունից, </w:t>
      </w:r>
      <w:r w:rsidRPr="00280A1F">
        <w:rPr>
          <w:rFonts w:ascii="GHEA Grapalat" w:hAnsi="GHEA Grapalat"/>
          <w:sz w:val="24"/>
          <w:lang w:val="hy-AM"/>
        </w:rPr>
        <w:t>ը</w:t>
      </w:r>
      <w:r w:rsidRPr="00280A1F">
        <w:rPr>
          <w:rFonts w:ascii="GHEA Grapalat" w:hAnsi="GHEA Grapalat"/>
          <w:sz w:val="24"/>
          <w:szCs w:val="24"/>
          <w:lang w:val="hy-AM"/>
        </w:rPr>
        <w:t>նդերքօգտագործման ոլորտում միջազգային լավագույն փորձի կիրառման ու սոցիալ-բնապահպանական պատասխանատվության բարձրացման տեսանկյունից գերկարևոր է</w:t>
      </w:r>
      <w:r w:rsidR="008377C9" w:rsidRPr="00280A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>Արդյունահանող ճյուղերի թափանցիկության նախաձեռնության (այսուհետև՝ ԱՃԹՆ)</w:t>
      </w:r>
      <w:r w:rsidRPr="00280A1F">
        <w:rPr>
          <w:rFonts w:ascii="GHEA Grapalat" w:hAnsi="GHEA Grapalat"/>
          <w:sz w:val="24"/>
          <w:szCs w:val="24"/>
          <w:lang w:val="hy-AM"/>
        </w:rPr>
        <w:t xml:space="preserve"> միջոցով Պատասխանատու հանքարդյունաբերության</w:t>
      </w:r>
      <w:r w:rsidR="008377C9" w:rsidRPr="00280A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 xml:space="preserve">վերաբերյալ </w:t>
      </w:r>
      <w:r w:rsidRPr="00280A1F">
        <w:rPr>
          <w:rFonts w:ascii="GHEA Grapalat" w:hAnsi="GHEA Grapalat"/>
          <w:sz w:val="24"/>
          <w:szCs w:val="24"/>
          <w:lang w:val="hy-AM"/>
        </w:rPr>
        <w:t>հայեցակարգ</w:t>
      </w:r>
      <w:r w:rsidRPr="00280A1F">
        <w:rPr>
          <w:rFonts w:ascii="GHEA Grapalat" w:hAnsi="GHEA Grapalat"/>
          <w:sz w:val="24"/>
          <w:lang w:val="hy-AM"/>
        </w:rPr>
        <w:t>ային փաստաթուղթ</w:t>
      </w:r>
      <w:r w:rsidRPr="00280A1F">
        <w:rPr>
          <w:rFonts w:ascii="GHEA Grapalat" w:hAnsi="GHEA Grapalat"/>
          <w:sz w:val="24"/>
          <w:szCs w:val="24"/>
          <w:lang w:val="hy-AM"/>
        </w:rPr>
        <w:t xml:space="preserve"> մշակելու օրակարգը, որի միջոցով հնարավոր է լինելու վեր</w:t>
      </w:r>
      <w:r w:rsidRPr="00280A1F">
        <w:rPr>
          <w:rFonts w:ascii="GHEA Grapalat" w:hAnsi="GHEA Grapalat"/>
          <w:sz w:val="24"/>
          <w:lang w:val="hy-AM"/>
        </w:rPr>
        <w:t>հ</w:t>
      </w:r>
      <w:r w:rsidRPr="00280A1F">
        <w:rPr>
          <w:rFonts w:ascii="GHEA Grapalat" w:hAnsi="GHEA Grapalat"/>
          <w:sz w:val="24"/>
          <w:szCs w:val="24"/>
          <w:lang w:val="hy-AM"/>
        </w:rPr>
        <w:t xml:space="preserve">անել և շտկել </w:t>
      </w:r>
      <w:r w:rsidRPr="00280A1F">
        <w:rPr>
          <w:rFonts w:ascii="GHEA Grapalat" w:hAnsi="GHEA Grapalat"/>
          <w:sz w:val="24"/>
          <w:lang w:val="hy-AM"/>
        </w:rPr>
        <w:t>ը</w:t>
      </w:r>
      <w:r w:rsidRPr="00280A1F">
        <w:rPr>
          <w:rFonts w:ascii="GHEA Grapalat" w:hAnsi="GHEA Grapalat"/>
          <w:sz w:val="24"/>
          <w:szCs w:val="24"/>
          <w:lang w:val="hy-AM"/>
        </w:rPr>
        <w:t xml:space="preserve">նդերքօգտագործման ոլորտում առկա </w:t>
      </w:r>
      <w:r w:rsidRPr="00280A1F">
        <w:rPr>
          <w:rFonts w:ascii="GHEA Grapalat" w:hAnsi="GHEA Grapalat"/>
          <w:sz w:val="24"/>
          <w:lang w:val="hy-AM"/>
        </w:rPr>
        <w:t>օ</w:t>
      </w:r>
      <w:r w:rsidRPr="00280A1F">
        <w:rPr>
          <w:rFonts w:ascii="GHEA Grapalat" w:hAnsi="GHEA Grapalat"/>
          <w:sz w:val="24"/>
          <w:szCs w:val="24"/>
          <w:lang w:val="hy-AM"/>
        </w:rPr>
        <w:t>րենսդրական, սոցիալ-բնապահպանական, կառավարչական և նույնիսկ տեխնոլոգիական խնդիրները:</w:t>
      </w:r>
    </w:p>
    <w:p w14:paraId="22B7F0E4" w14:textId="77777777" w:rsidR="00780ED8" w:rsidRPr="00280A1F" w:rsidRDefault="00780ED8" w:rsidP="00B6120E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</w:p>
    <w:p w14:paraId="05A11EB8" w14:textId="5BD382DF" w:rsidR="00780ED8" w:rsidRPr="00280A1F" w:rsidRDefault="00780ED8" w:rsidP="00B6120E">
      <w:pPr>
        <w:pStyle w:val="ListParagraph"/>
        <w:numPr>
          <w:ilvl w:val="0"/>
          <w:numId w:val="31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GHEA Grapalat" w:eastAsiaTheme="minorHAnsi" w:hAnsi="GHEA Grapalat" w:cstheme="minorBidi"/>
          <w:b/>
          <w:color w:val="1F4E79" w:themeColor="accent1" w:themeShade="80"/>
          <w:sz w:val="28"/>
          <w:szCs w:val="28"/>
          <w:lang w:val="hy-AM"/>
        </w:rPr>
      </w:pPr>
      <w:bookmarkStart w:id="1" w:name="_Toc18662600"/>
      <w:r w:rsidRPr="00280A1F">
        <w:rPr>
          <w:rFonts w:ascii="GHEA Grapalat" w:hAnsi="GHEA Grapalat" w:cs="Arial"/>
          <w:b/>
          <w:color w:val="1F4E79" w:themeColor="accent1" w:themeShade="80"/>
          <w:sz w:val="28"/>
          <w:szCs w:val="28"/>
          <w:lang w:val="hy-AM"/>
        </w:rPr>
        <w:lastRenderedPageBreak/>
        <w:t>ՀԱՅԵՑԱԿԱՐԳԱՅԻՆ</w:t>
      </w:r>
      <w:r w:rsidRPr="00280A1F">
        <w:rPr>
          <w:rFonts w:ascii="GHEA Grapalat" w:hAnsi="GHEA Grapalat"/>
          <w:b/>
          <w:color w:val="1F4E79" w:themeColor="accent1" w:themeShade="80"/>
          <w:sz w:val="28"/>
          <w:szCs w:val="28"/>
          <w:lang w:val="hy-AM"/>
        </w:rPr>
        <w:t xml:space="preserve"> ՓԱՍՏԱԹՂԹԻ ՄՇԱԿՄԱՆ ԳՈՐԾԸՆԹԱՑԸ</w:t>
      </w:r>
      <w:r w:rsidR="00AC481F" w:rsidRPr="00280A1F">
        <w:rPr>
          <w:rFonts w:ascii="GHEA Grapalat" w:hAnsi="GHEA Grapalat"/>
          <w:b/>
          <w:color w:val="1F4E79" w:themeColor="accent1" w:themeShade="80"/>
          <w:sz w:val="28"/>
          <w:szCs w:val="28"/>
          <w:lang w:val="hy-AM"/>
        </w:rPr>
        <w:t xml:space="preserve"> ԵՎ </w:t>
      </w:r>
      <w:r w:rsidRPr="00280A1F">
        <w:rPr>
          <w:rFonts w:ascii="GHEA Grapalat" w:hAnsi="GHEA Grapalat"/>
          <w:b/>
          <w:color w:val="1F4E79" w:themeColor="accent1" w:themeShade="80"/>
          <w:sz w:val="28"/>
          <w:szCs w:val="28"/>
          <w:lang w:val="hy-AM"/>
        </w:rPr>
        <w:t>ՆՊԱՏԱԿԸ</w:t>
      </w:r>
      <w:bookmarkEnd w:id="1"/>
    </w:p>
    <w:p w14:paraId="11241BB0" w14:textId="77777777" w:rsidR="00780ED8" w:rsidRPr="00280A1F" w:rsidRDefault="00780ED8" w:rsidP="00780ED8">
      <w:pPr>
        <w:suppressAutoHyphens/>
        <w:autoSpaceDN w:val="0"/>
        <w:spacing w:after="0" w:line="360" w:lineRule="auto"/>
        <w:ind w:firstLine="720"/>
        <w:textAlignment w:val="baseline"/>
        <w:rPr>
          <w:rFonts w:ascii="GHEA Grapalat" w:hAnsi="GHEA Grapalat"/>
          <w:b/>
          <w:sz w:val="24"/>
          <w:lang w:val="hy-AM"/>
        </w:rPr>
      </w:pPr>
    </w:p>
    <w:p w14:paraId="3146F42C" w14:textId="086BF33F" w:rsidR="00780ED8" w:rsidRPr="00280A1F" w:rsidRDefault="00780ED8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  <w:r w:rsidRPr="00280A1F">
        <w:rPr>
          <w:rFonts w:ascii="GHEA Grapalat" w:hAnsi="GHEA Grapalat" w:cs="Sylfaen"/>
          <w:sz w:val="24"/>
          <w:szCs w:val="24"/>
          <w:lang w:val="hy-AM"/>
        </w:rPr>
        <w:t>Հայեցակարգային փաստաթղթի նպատակն է</w:t>
      </w:r>
      <w:r w:rsidR="008377C9" w:rsidRPr="00280A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0A1F">
        <w:rPr>
          <w:rFonts w:ascii="GHEA Grapalat" w:hAnsi="GHEA Grapalat" w:cs="Sylfaen"/>
          <w:sz w:val="24"/>
          <w:szCs w:val="24"/>
          <w:lang w:val="hy-AM"/>
        </w:rPr>
        <w:t>ԱՃԹՆ ԲՇԽ-ի որոշմամբ ստեղծված պատասխանատու հանքարդյունաբերության (այսուհետև՝ ՊՀ) աշխատանքային խմբի կողմից հանքարդյունաբերության ոլորտին առնչվող հիմնախնդիրների վերլուծության և միջազգային փորձի ուսումնասիրության հիման վրա տալ պատասխանատու հանքարդյունաբերության սահամանումը և շրջանակը, որտեղ կարտացոլվեն</w:t>
      </w:r>
      <w:r w:rsidRPr="00280A1F">
        <w:rPr>
          <w:rFonts w:ascii="GHEA Grapalat" w:hAnsi="GHEA Grapalat"/>
          <w:sz w:val="24"/>
          <w:lang w:val="hy-AM"/>
        </w:rPr>
        <w:t xml:space="preserve"> նաև</w:t>
      </w:r>
      <w:r w:rsidR="008377C9" w:rsidRPr="00280A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>ՊՀ</w:t>
      </w:r>
      <w:r w:rsidRPr="00280A1F">
        <w:rPr>
          <w:rFonts w:ascii="GHEA Grapalat" w:hAnsi="GHEA Grapalat" w:cs="Sylfaen"/>
          <w:sz w:val="24"/>
          <w:szCs w:val="24"/>
          <w:lang w:val="hy-AM"/>
        </w:rPr>
        <w:t xml:space="preserve"> ընդհանուր ուղղություններն ու առաջնահերթությունները</w:t>
      </w:r>
      <w:r w:rsidRPr="00280A1F">
        <w:rPr>
          <w:rFonts w:ascii="GHEA Grapalat" w:hAnsi="GHEA Grapalat"/>
          <w:sz w:val="24"/>
          <w:lang w:val="hy-AM"/>
        </w:rPr>
        <w:t>: Սույն փաստաթուղթը պետք է ՊՀ աշխատանքային խմբի համար ամրագրի ԲՇԽ-ի տեսանկյունից հանքարդյուանբերության տեղն ու դերը երկրի սոցիալ-տնտեսական կյանքում և նախատեսվում է կիրառել</w:t>
      </w:r>
      <w:r w:rsidRPr="00280A1F">
        <w:rPr>
          <w:rFonts w:ascii="GHEA Grapalat" w:hAnsi="GHEA Grapalat" w:cs="Sylfaen"/>
          <w:sz w:val="24"/>
          <w:szCs w:val="24"/>
          <w:lang w:val="hy-AM"/>
        </w:rPr>
        <w:t xml:space="preserve"> որպես ԲՇԽ-ի </w:t>
      </w:r>
      <w:r w:rsidRPr="00280A1F">
        <w:rPr>
          <w:rFonts w:ascii="GHEA Grapalat" w:hAnsi="GHEA Grapalat"/>
          <w:sz w:val="24"/>
          <w:lang w:val="hy-AM"/>
        </w:rPr>
        <w:t>միասնական</w:t>
      </w:r>
      <w:r w:rsidRPr="00280A1F">
        <w:rPr>
          <w:rFonts w:ascii="GHEA Grapalat" w:hAnsi="GHEA Grapalat" w:cs="Sylfaen"/>
          <w:sz w:val="24"/>
          <w:szCs w:val="24"/>
          <w:lang w:val="hy-AM"/>
        </w:rPr>
        <w:t xml:space="preserve"> մոտեցում հետագայում </w:t>
      </w:r>
      <w:r w:rsidRPr="00280A1F">
        <w:rPr>
          <w:rFonts w:ascii="GHEA Grapalat" w:hAnsi="GHEA Grapalat"/>
          <w:sz w:val="24"/>
          <w:lang w:val="hy-AM"/>
        </w:rPr>
        <w:t xml:space="preserve">առանձին անդամների կողմից </w:t>
      </w:r>
      <w:r w:rsidRPr="00280A1F">
        <w:rPr>
          <w:rFonts w:ascii="GHEA Grapalat" w:hAnsi="GHEA Grapalat" w:cs="Sylfaen"/>
          <w:sz w:val="24"/>
          <w:szCs w:val="24"/>
          <w:lang w:val="hy-AM"/>
        </w:rPr>
        <w:t>հանքարդյունաբերության ոլորտի բարելավման</w:t>
      </w:r>
      <w:r w:rsidRPr="00280A1F">
        <w:rPr>
          <w:rFonts w:ascii="GHEA Grapalat" w:hAnsi="GHEA Grapalat"/>
          <w:sz w:val="24"/>
          <w:lang w:val="hy-AM"/>
        </w:rPr>
        <w:t>ն</w:t>
      </w:r>
      <w:r w:rsidRPr="00280A1F">
        <w:rPr>
          <w:rFonts w:ascii="GHEA Grapalat" w:hAnsi="GHEA Grapalat" w:cs="Sylfaen"/>
          <w:sz w:val="24"/>
          <w:szCs w:val="24"/>
          <w:lang w:val="hy-AM"/>
        </w:rPr>
        <w:t xml:space="preserve"> ուղղված </w:t>
      </w:r>
      <w:r w:rsidRPr="00280A1F">
        <w:rPr>
          <w:rFonts w:ascii="GHEA Grapalat" w:hAnsi="GHEA Grapalat"/>
          <w:sz w:val="24"/>
          <w:lang w:val="hy-AM"/>
        </w:rPr>
        <w:t xml:space="preserve">այնպիսի </w:t>
      </w:r>
      <w:r w:rsidRPr="00280A1F">
        <w:rPr>
          <w:rFonts w:ascii="GHEA Grapalat" w:hAnsi="GHEA Grapalat" w:cs="Sylfaen"/>
          <w:sz w:val="24"/>
          <w:szCs w:val="24"/>
          <w:lang w:val="hy-AM"/>
        </w:rPr>
        <w:t xml:space="preserve">աշխատանքների իրականացման ժամանակ, ինչպիսիք են </w:t>
      </w:r>
      <w:r w:rsidRPr="00280A1F">
        <w:rPr>
          <w:rFonts w:ascii="GHEA Grapalat" w:hAnsi="GHEA Grapalat"/>
          <w:sz w:val="24"/>
          <w:lang w:val="hy-AM"/>
        </w:rPr>
        <w:t>առաջնահերթ հարցերում</w:t>
      </w:r>
      <w:r w:rsidR="008377C9" w:rsidRPr="00280A1F">
        <w:rPr>
          <w:rFonts w:ascii="GHEA Grapalat" w:hAnsi="GHEA Grapalat"/>
          <w:sz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 xml:space="preserve">իրավական ակտերի մշակումը, անհրաժեշտ գործողությունների ձեռնարկումը, ինչպես նաև մասնակցությունը </w:t>
      </w:r>
      <w:r w:rsidRPr="00280A1F">
        <w:rPr>
          <w:rFonts w:ascii="GHEA Grapalat" w:hAnsi="GHEA Grapalat" w:cs="Sylfaen"/>
          <w:sz w:val="24"/>
          <w:szCs w:val="24"/>
          <w:lang w:val="hy-AM"/>
        </w:rPr>
        <w:t>ՀՀ կառավարության կողմից «Հանքարդյունաբերության ոլորտի ռազմավարության» մշակ</w:t>
      </w:r>
      <w:r w:rsidRPr="00280A1F">
        <w:rPr>
          <w:rFonts w:ascii="GHEA Grapalat" w:hAnsi="GHEA Grapalat"/>
          <w:sz w:val="24"/>
          <w:lang w:val="hy-AM"/>
        </w:rPr>
        <w:t>ման</w:t>
      </w:r>
      <w:r w:rsidRPr="00280A1F">
        <w:rPr>
          <w:rFonts w:ascii="GHEA Grapalat" w:hAnsi="GHEA Grapalat" w:cs="Sylfaen"/>
          <w:sz w:val="24"/>
          <w:szCs w:val="24"/>
          <w:lang w:val="hy-AM"/>
        </w:rPr>
        <w:t xml:space="preserve"> և դրան նախորդող երկու ուսումնասիրություններ</w:t>
      </w:r>
      <w:r w:rsidRPr="00280A1F">
        <w:rPr>
          <w:rFonts w:ascii="GHEA Grapalat" w:hAnsi="GHEA Grapalat"/>
          <w:sz w:val="24"/>
          <w:lang w:val="hy-AM"/>
        </w:rPr>
        <w:t>ի</w:t>
      </w:r>
      <w:r w:rsidRPr="00280A1F">
        <w:rPr>
          <w:rFonts w:ascii="GHEA Grapalat" w:hAnsi="GHEA Grapalat" w:cs="Sylfaen"/>
          <w:sz w:val="24"/>
          <w:szCs w:val="24"/>
          <w:lang w:val="hy-AM"/>
        </w:rPr>
        <w:t>՝ «Հայաստանի ընդերքի ոլորտի տնտեսական վերլուծությունը և դրա ազդեցությունը կայուն զարգացման վրա» և «Հայաստանի հանքարդյունաբերության ոլորտի բնապահպանական և առողջապահական գնահատում՝ ոլորտի քաղաքականության մշակմանը նպաստելու նպատակով»</w:t>
      </w:r>
      <w:r w:rsidRPr="00280A1F">
        <w:rPr>
          <w:rFonts w:ascii="GHEA Grapalat" w:hAnsi="GHEA Grapalat"/>
          <w:sz w:val="24"/>
          <w:lang w:val="hy-AM"/>
        </w:rPr>
        <w:t xml:space="preserve"> աշխատանքներին</w:t>
      </w:r>
      <w:r w:rsidRPr="00280A1F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A120F88" w14:textId="62180944" w:rsidR="00780ED8" w:rsidRPr="00280A1F" w:rsidRDefault="00780ED8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</w:p>
    <w:p w14:paraId="4F28644C" w14:textId="43372F54" w:rsidR="00B6120E" w:rsidRPr="00280A1F" w:rsidRDefault="00B6120E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</w:p>
    <w:p w14:paraId="371F8381" w14:textId="0330709D" w:rsidR="00B6120E" w:rsidRPr="00280A1F" w:rsidRDefault="00B6120E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</w:p>
    <w:p w14:paraId="745CD7ED" w14:textId="37742EFA" w:rsidR="00B6120E" w:rsidRPr="00280A1F" w:rsidRDefault="00B6120E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</w:p>
    <w:p w14:paraId="7F3AF233" w14:textId="299CB474" w:rsidR="00B6120E" w:rsidRPr="00280A1F" w:rsidRDefault="00B6120E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</w:p>
    <w:p w14:paraId="7BC397A9" w14:textId="77777777" w:rsidR="00B6120E" w:rsidRPr="00280A1F" w:rsidRDefault="00B6120E" w:rsidP="00780ED8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GHEA Grapalat" w:hAnsi="GHEA Grapalat"/>
          <w:sz w:val="24"/>
          <w:lang w:val="hy-AM"/>
        </w:rPr>
      </w:pPr>
    </w:p>
    <w:p w14:paraId="71EA9C2F" w14:textId="48D2C85E" w:rsidR="00780ED8" w:rsidRPr="00280A1F" w:rsidRDefault="00780ED8" w:rsidP="00B6120E">
      <w:pPr>
        <w:pStyle w:val="ListParagraph"/>
        <w:numPr>
          <w:ilvl w:val="0"/>
          <w:numId w:val="31"/>
        </w:num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</w:pPr>
      <w:bookmarkStart w:id="2" w:name="_Toc18662601"/>
      <w:r w:rsidRPr="00280A1F">
        <w:rPr>
          <w:rFonts w:ascii="GHEA Grapalat" w:hAnsi="GHEA Grapalat" w:cs="Arial"/>
          <w:b/>
          <w:color w:val="1F4E79" w:themeColor="accent1" w:themeShade="80"/>
          <w:sz w:val="32"/>
          <w:szCs w:val="32"/>
          <w:lang w:val="hy-AM"/>
        </w:rPr>
        <w:t>ՊԱՏԱՍԽԱՆԱՏՈՒ</w:t>
      </w:r>
      <w:r w:rsidRPr="00280A1F"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  <w:t xml:space="preserve"> ՀԱՆՔԱՐԴՅՈՒՆԱԲԵՐՈՒԹՅԱՆ ՍԱՀՄԱՆՈՒՄԸ </w:t>
      </w:r>
      <w:r w:rsidR="006E3C8E"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  <w:t>ԵՎ</w:t>
      </w:r>
      <w:r w:rsidRPr="00280A1F"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  <w:t xml:space="preserve"> ՇՐՋԱՆԱԿԸ</w:t>
      </w:r>
      <w:bookmarkEnd w:id="2"/>
    </w:p>
    <w:p w14:paraId="5076B7BA" w14:textId="77777777" w:rsidR="00780ED8" w:rsidRPr="00280A1F" w:rsidRDefault="00780ED8" w:rsidP="00780ED8">
      <w:pPr>
        <w:suppressAutoHyphens/>
        <w:autoSpaceDN w:val="0"/>
        <w:spacing w:after="0" w:line="360" w:lineRule="auto"/>
        <w:ind w:firstLine="720"/>
        <w:jc w:val="center"/>
        <w:textAlignment w:val="baseline"/>
        <w:rPr>
          <w:rFonts w:ascii="GHEA Grapalat" w:hAnsi="GHEA Grapalat"/>
          <w:sz w:val="24"/>
          <w:lang w:val="hy-AM"/>
        </w:rPr>
      </w:pPr>
    </w:p>
    <w:p w14:paraId="75732FC3" w14:textId="45BBA4F2" w:rsidR="00780ED8" w:rsidRPr="00280A1F" w:rsidRDefault="007E3591" w:rsidP="00780ED8">
      <w:pPr>
        <w:spacing w:after="0" w:line="360" w:lineRule="auto"/>
        <w:ind w:firstLine="720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280A1F">
        <w:rPr>
          <w:rFonts w:ascii="GHEA Grapalat" w:hAnsi="GHEA Grapalat"/>
          <w:sz w:val="24"/>
          <w:lang w:val="hy-AM"/>
        </w:rPr>
        <w:t>Պատասխանատու հանքարդյունաբերությունը ոլորտի բոլոր շահառուների՝ ընդերքօգտագործողների, պետական</w:t>
      </w:r>
      <w:r w:rsidR="00186EE7" w:rsidRPr="00280A1F">
        <w:rPr>
          <w:rFonts w:ascii="GHEA Grapalat" w:hAnsi="GHEA Grapalat"/>
          <w:sz w:val="24"/>
          <w:lang w:val="hy-AM"/>
        </w:rPr>
        <w:t xml:space="preserve"> կառավարման մարմինների</w:t>
      </w:r>
      <w:r w:rsidRPr="00280A1F">
        <w:rPr>
          <w:rFonts w:ascii="GHEA Grapalat" w:hAnsi="GHEA Grapalat"/>
          <w:sz w:val="24"/>
          <w:lang w:val="hy-AM"/>
        </w:rPr>
        <w:t xml:space="preserve"> և տեղական </w:t>
      </w:r>
      <w:r w:rsidR="00186EE7" w:rsidRPr="00280A1F">
        <w:rPr>
          <w:rFonts w:ascii="GHEA Grapalat" w:hAnsi="GHEA Grapalat"/>
          <w:sz w:val="24"/>
          <w:lang w:val="hy-AM"/>
        </w:rPr>
        <w:t>ինքնակառավարման մար</w:t>
      </w:r>
      <w:bookmarkStart w:id="3" w:name="_GoBack"/>
      <w:bookmarkEnd w:id="3"/>
      <w:r w:rsidR="00186EE7" w:rsidRPr="00280A1F">
        <w:rPr>
          <w:rFonts w:ascii="GHEA Grapalat" w:hAnsi="GHEA Grapalat"/>
          <w:sz w:val="24"/>
          <w:lang w:val="hy-AM"/>
        </w:rPr>
        <w:t>մինների</w:t>
      </w:r>
      <w:r w:rsidRPr="00280A1F">
        <w:rPr>
          <w:rFonts w:ascii="GHEA Grapalat" w:hAnsi="GHEA Grapalat"/>
          <w:sz w:val="24"/>
          <w:lang w:val="hy-AM"/>
        </w:rPr>
        <w:t xml:space="preserve">, ազդակիր </w:t>
      </w:r>
      <w:r w:rsidR="00780ED8" w:rsidRPr="00280A1F">
        <w:rPr>
          <w:rFonts w:ascii="GHEA Grapalat" w:hAnsi="GHEA Grapalat"/>
          <w:sz w:val="24"/>
          <w:lang w:val="hy-AM"/>
        </w:rPr>
        <w:t>համայնքի բնակչության և քաղաքացիական հասարակության պատասխանատու գործելաոճի համակցությունն է: Ընդ որում պատասխանատվությունը բաշխվում է այդ դերակատարների միջև՝ իրենց համապատասխան իրավունքների, լիազորությունների ու պարտավորությունների արդյունավետ կազմակերպման համար պատշաճ մեխանիզմների կատարելագործմամբ:</w:t>
      </w:r>
    </w:p>
    <w:p w14:paraId="5EFC39D5" w14:textId="77777777" w:rsidR="00780ED8" w:rsidRPr="00280A1F" w:rsidRDefault="00780ED8" w:rsidP="00186EE7">
      <w:pPr>
        <w:spacing w:after="0" w:line="360" w:lineRule="auto"/>
        <w:ind w:firstLine="720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280A1F">
        <w:rPr>
          <w:rFonts w:ascii="GHEA Grapalat" w:hAnsi="GHEA Grapalat"/>
          <w:sz w:val="24"/>
          <w:lang w:val="hy-AM"/>
        </w:rPr>
        <w:t xml:space="preserve">Պատասխանատու հանքարդյունաբերությունը այնպիսի իրավական նորմերի, ինստիտուտների և գործելաոճի ամբողջություն է, որի միջոցով ապահովվում է ողջամիտ ընդերքօգտագործում՝ հիմնվելով շրջակա միջավայրի պահպանության, </w:t>
      </w:r>
      <w:r w:rsidR="00E513D9" w:rsidRPr="00280A1F">
        <w:rPr>
          <w:rFonts w:ascii="GHEA Grapalat" w:hAnsi="GHEA Grapalat"/>
          <w:sz w:val="24"/>
          <w:lang w:val="hy-AM"/>
        </w:rPr>
        <w:t>հնարավոր ռիսկերի գնահատման</w:t>
      </w:r>
      <w:r w:rsidR="00186EE7" w:rsidRPr="00280A1F">
        <w:rPr>
          <w:rFonts w:ascii="GHEA Grapalat" w:hAnsi="GHEA Grapalat"/>
          <w:sz w:val="24"/>
          <w:lang w:val="hy-AM"/>
        </w:rPr>
        <w:t>,</w:t>
      </w:r>
      <w:r w:rsidR="00E513D9" w:rsidRPr="00280A1F">
        <w:rPr>
          <w:rFonts w:ascii="GHEA Grapalat" w:hAnsi="GHEA Grapalat"/>
          <w:sz w:val="24"/>
          <w:lang w:val="hy-AM"/>
        </w:rPr>
        <w:t xml:space="preserve"> մեղմացման</w:t>
      </w:r>
      <w:r w:rsidR="00186EE7" w:rsidRPr="00280A1F">
        <w:rPr>
          <w:rFonts w:ascii="GHEA Grapalat" w:hAnsi="GHEA Grapalat"/>
          <w:sz w:val="24"/>
          <w:lang w:val="hy-AM"/>
        </w:rPr>
        <w:t>,</w:t>
      </w:r>
      <w:r w:rsidR="00F82BAA" w:rsidRPr="00280A1F">
        <w:rPr>
          <w:rFonts w:ascii="GHEA Grapalat" w:hAnsi="GHEA Grapalat"/>
          <w:sz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>վնասի կանխարգելման և</w:t>
      </w:r>
      <w:r w:rsidR="00F82BAA" w:rsidRPr="00280A1F">
        <w:rPr>
          <w:rFonts w:ascii="GHEA Grapalat" w:hAnsi="GHEA Grapalat"/>
          <w:sz w:val="24"/>
          <w:lang w:val="hy-AM"/>
        </w:rPr>
        <w:t xml:space="preserve"> </w:t>
      </w:r>
      <w:r w:rsidR="00F82BAA" w:rsidRPr="00280A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>հետևանքների վերացման</w:t>
      </w:r>
      <w:r w:rsidR="000A458C" w:rsidRPr="00280A1F">
        <w:rPr>
          <w:rFonts w:ascii="GHEA Grapalat" w:hAnsi="GHEA Grapalat"/>
          <w:sz w:val="24"/>
          <w:lang w:val="hy-AM"/>
        </w:rPr>
        <w:t xml:space="preserve">, </w:t>
      </w:r>
      <w:r w:rsidR="005D5F02" w:rsidRPr="00280A1F">
        <w:rPr>
          <w:rFonts w:ascii="GHEA Grapalat" w:hAnsi="GHEA Grapalat"/>
          <w:sz w:val="24"/>
          <w:lang w:val="hy-AM"/>
        </w:rPr>
        <w:t>տնտեսական օգուտ-վնաս հարաբերակցության գնահատման</w:t>
      </w:r>
      <w:r w:rsidR="000A458C" w:rsidRPr="00280A1F">
        <w:rPr>
          <w:rStyle w:val="FootnoteReference"/>
          <w:rFonts w:ascii="GHEA Grapalat" w:hAnsi="GHEA Grapalat"/>
          <w:sz w:val="24"/>
          <w:szCs w:val="24"/>
        </w:rPr>
        <w:footnoteReference w:id="2"/>
      </w:r>
      <w:r w:rsidR="005D5F02" w:rsidRPr="00280A1F">
        <w:rPr>
          <w:rFonts w:ascii="GHEA Grapalat" w:hAnsi="GHEA Grapalat"/>
          <w:sz w:val="24"/>
          <w:lang w:val="hy-AM"/>
        </w:rPr>
        <w:t xml:space="preserve">, </w:t>
      </w:r>
      <w:r w:rsidR="00186EE7" w:rsidRPr="00280A1F">
        <w:rPr>
          <w:rFonts w:ascii="GHEA Grapalat" w:hAnsi="GHEA Grapalat"/>
          <w:sz w:val="24"/>
          <w:lang w:val="hy-AM"/>
        </w:rPr>
        <w:t>ընդերքօգտագործողների,</w:t>
      </w:r>
      <w:r w:rsidRPr="00280A1F">
        <w:rPr>
          <w:rFonts w:ascii="GHEA Grapalat" w:hAnsi="GHEA Grapalat"/>
          <w:sz w:val="24"/>
          <w:lang w:val="hy-AM"/>
        </w:rPr>
        <w:t xml:space="preserve"> պետության և բնակչության համար օգուտի ստեղծման </w:t>
      </w:r>
      <w:r w:rsidR="005D5F02" w:rsidRPr="00280A1F">
        <w:rPr>
          <w:rFonts w:ascii="GHEA Grapalat" w:hAnsi="GHEA Grapalat"/>
          <w:sz w:val="24"/>
          <w:lang w:val="hy-AM"/>
        </w:rPr>
        <w:t>ու</w:t>
      </w:r>
      <w:r w:rsidRPr="00280A1F">
        <w:rPr>
          <w:rFonts w:ascii="GHEA Grapalat" w:hAnsi="GHEA Grapalat"/>
          <w:sz w:val="24"/>
          <w:lang w:val="hy-AM"/>
        </w:rPr>
        <w:t xml:space="preserve"> արդարացի բաշխման</w:t>
      </w:r>
      <w:r w:rsidR="00EC020E" w:rsidRPr="00280A1F">
        <w:rPr>
          <w:rFonts w:ascii="GHEA Grapalat" w:hAnsi="GHEA Grapalat"/>
          <w:sz w:val="24"/>
          <w:lang w:val="hy-AM"/>
        </w:rPr>
        <w:t>,</w:t>
      </w:r>
      <w:r w:rsidRPr="00280A1F">
        <w:rPr>
          <w:rFonts w:ascii="GHEA Grapalat" w:hAnsi="GHEA Grapalat"/>
          <w:sz w:val="24"/>
          <w:lang w:val="hy-AM"/>
        </w:rPr>
        <w:t xml:space="preserve"> լավագույն</w:t>
      </w:r>
      <w:r w:rsidR="006B1AAE" w:rsidRPr="00280A1F">
        <w:rPr>
          <w:rFonts w:ascii="GHEA Grapalat" w:hAnsi="GHEA Grapalat"/>
          <w:sz w:val="24"/>
          <w:szCs w:val="24"/>
          <w:lang w:val="hy-AM"/>
        </w:rPr>
        <w:t xml:space="preserve"> հասանելի</w:t>
      </w:r>
      <w:r w:rsidRPr="00280A1F">
        <w:rPr>
          <w:rFonts w:ascii="GHEA Grapalat" w:hAnsi="GHEA Grapalat"/>
          <w:sz w:val="24"/>
          <w:lang w:val="hy-AM"/>
        </w:rPr>
        <w:t xml:space="preserve"> տեխնոլոգիաների կիրառման</w:t>
      </w:r>
      <w:r w:rsidR="00186EE7" w:rsidRPr="00280A1F">
        <w:rPr>
          <w:rFonts w:ascii="GHEA Grapalat" w:hAnsi="GHEA Grapalat"/>
          <w:sz w:val="24"/>
          <w:lang w:val="hy-AM"/>
        </w:rPr>
        <w:t xml:space="preserve">, </w:t>
      </w:r>
      <w:r w:rsidRPr="00280A1F">
        <w:rPr>
          <w:rFonts w:ascii="GHEA Grapalat" w:hAnsi="GHEA Grapalat"/>
          <w:sz w:val="24"/>
          <w:lang w:val="hy-AM"/>
        </w:rPr>
        <w:t>ազդակիր համայնքների սոցիալ-տնտեսական կյանքում դրական ազդեցություն ունենալու, թափանցիկ և հաշվետու աշխատելու</w:t>
      </w:r>
      <w:r w:rsidR="00F82BAA" w:rsidRPr="00280A1F">
        <w:rPr>
          <w:rFonts w:ascii="GHEA Grapalat" w:hAnsi="GHEA Grapalat"/>
          <w:sz w:val="24"/>
          <w:lang w:val="hy-AM"/>
        </w:rPr>
        <w:t xml:space="preserve"> </w:t>
      </w:r>
      <w:r w:rsidRPr="00280A1F">
        <w:rPr>
          <w:rFonts w:ascii="GHEA Grapalat" w:hAnsi="GHEA Grapalat"/>
          <w:sz w:val="24"/>
          <w:lang w:val="hy-AM"/>
        </w:rPr>
        <w:t xml:space="preserve">և </w:t>
      </w:r>
      <w:r w:rsidR="00186EE7" w:rsidRPr="00280A1F">
        <w:rPr>
          <w:rFonts w:cs="Calibri"/>
          <w:sz w:val="24"/>
          <w:lang w:val="hy-AM"/>
        </w:rPr>
        <w:t> </w:t>
      </w:r>
      <w:r w:rsidR="00186EE7" w:rsidRPr="00280A1F">
        <w:rPr>
          <w:rFonts w:ascii="GHEA Grapalat" w:hAnsi="GHEA Grapalat"/>
          <w:sz w:val="24"/>
          <w:lang w:val="hy-AM"/>
        </w:rPr>
        <w:t xml:space="preserve">անվտանգ ու առողջության համար անվնաս </w:t>
      </w:r>
      <w:r w:rsidRPr="00280A1F">
        <w:rPr>
          <w:rFonts w:ascii="GHEA Grapalat" w:hAnsi="GHEA Grapalat"/>
          <w:sz w:val="24"/>
          <w:lang w:val="hy-AM"/>
        </w:rPr>
        <w:t xml:space="preserve">աշխատանքային պայմաններ ապահովելու </w:t>
      </w:r>
      <w:r w:rsidR="00186EE7" w:rsidRPr="00280A1F">
        <w:rPr>
          <w:rFonts w:ascii="GHEA Grapalat" w:hAnsi="GHEA Grapalat"/>
          <w:sz w:val="24"/>
          <w:lang w:val="hy-AM"/>
        </w:rPr>
        <w:t>սկզբունքների վրա</w:t>
      </w:r>
      <w:r w:rsidRPr="00280A1F">
        <w:rPr>
          <w:rFonts w:ascii="GHEA Grapalat" w:hAnsi="GHEA Grapalat"/>
          <w:sz w:val="24"/>
          <w:lang w:val="hy-AM"/>
        </w:rPr>
        <w:t>:</w:t>
      </w:r>
    </w:p>
    <w:p w14:paraId="6C348BA0" w14:textId="2F87BC9F" w:rsidR="00771482" w:rsidRPr="00280A1F" w:rsidRDefault="00780ED8" w:rsidP="00B6120E">
      <w:pPr>
        <w:spacing w:after="0" w:line="360" w:lineRule="auto"/>
        <w:ind w:firstLine="720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280A1F">
        <w:rPr>
          <w:rFonts w:ascii="GHEA Grapalat" w:hAnsi="GHEA Grapalat"/>
          <w:sz w:val="24"/>
          <w:lang w:val="hy-AM"/>
        </w:rPr>
        <w:lastRenderedPageBreak/>
        <w:t>Պատասխանատու հանքարդյունաբերության մշտական ուղենիշը պետք է լինի կայուն զարգացման, տնտեսական արդյունավետության և սերունդների հանդեպ պատասխանատվության համակցումը:</w:t>
      </w:r>
    </w:p>
    <w:p w14:paraId="4A003962" w14:textId="5F86EBA0" w:rsidR="00B6120E" w:rsidRPr="00280A1F" w:rsidRDefault="00771482" w:rsidP="00B6120E">
      <w:pPr>
        <w:pStyle w:val="ListParagraph"/>
        <w:numPr>
          <w:ilvl w:val="0"/>
          <w:numId w:val="31"/>
        </w:numPr>
        <w:tabs>
          <w:tab w:val="left" w:pos="2730"/>
        </w:tabs>
        <w:spacing w:after="120" w:line="240" w:lineRule="auto"/>
        <w:jc w:val="center"/>
        <w:outlineLvl w:val="0"/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</w:pPr>
      <w:bookmarkStart w:id="4" w:name="_Toc18662602"/>
      <w:r w:rsidRPr="00280A1F">
        <w:rPr>
          <w:rFonts w:ascii="GHEA Grapalat" w:hAnsi="GHEA Grapalat" w:cs="Arial"/>
          <w:b/>
          <w:color w:val="1F4E79" w:themeColor="accent1" w:themeShade="80"/>
          <w:sz w:val="32"/>
          <w:szCs w:val="32"/>
          <w:lang w:val="hy-AM"/>
        </w:rPr>
        <w:t>ՊԱՏԱՍԽԱՆԱՏՈՒ</w:t>
      </w:r>
      <w:r w:rsidRPr="00280A1F"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  <w:t xml:space="preserve"> ՀԱՆՔԱՐԴՅՈՒՆԱԲԵՐՈՒԹՅԱՆ ՀԻՄՆԱԿԱՆ ՈՒՂՂՈՒԹՅՈՒՆՆԵՐԸ</w:t>
      </w:r>
      <w:bookmarkEnd w:id="4"/>
    </w:p>
    <w:tbl>
      <w:tblPr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6133"/>
      </w:tblGrid>
      <w:tr w:rsidR="00771482" w:rsidRPr="0048359D" w14:paraId="6E5DC9B7" w14:textId="77777777" w:rsidTr="001F5549">
        <w:tc>
          <w:tcPr>
            <w:tcW w:w="3505" w:type="dxa"/>
            <w:vAlign w:val="center"/>
          </w:tcPr>
          <w:p w14:paraId="68C0E60E" w14:textId="3C46F91F" w:rsidR="00771482" w:rsidRPr="00280A1F" w:rsidRDefault="00771482" w:rsidP="00A277DF">
            <w:pPr>
              <w:tabs>
                <w:tab w:val="left" w:pos="2730"/>
              </w:tabs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  <w:r w:rsidR="00F751F4">
              <w:rPr>
                <w:rFonts w:ascii="MS Gothic" w:eastAsia="MS Gothic" w:hAnsi="MS Gothic" w:cs="MS Gothic" w:hint="eastAsia"/>
                <w:b/>
                <w:sz w:val="24"/>
                <w:szCs w:val="24"/>
                <w:lang w:val="hy-AM"/>
              </w:rPr>
              <w:t>.</w:t>
            </w:r>
            <w:r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Պետության բարեվարքություն</w:t>
            </w:r>
          </w:p>
        </w:tc>
        <w:tc>
          <w:tcPr>
            <w:tcW w:w="6133" w:type="dxa"/>
          </w:tcPr>
          <w:p w14:paraId="4B469322" w14:textId="77777777" w:rsidR="00771482" w:rsidRPr="00280A1F" w:rsidRDefault="00771482" w:rsidP="00A277DF">
            <w:pPr>
              <w:numPr>
                <w:ilvl w:val="1"/>
                <w:numId w:val="13"/>
              </w:numPr>
              <w:spacing w:after="160" w:line="240" w:lineRule="auto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Ընդերքօգտագործման հետ կապված իրավահարաբերությունները կանոնակարգող օրենքներում առկա իրավական հակասությունների, օրենսդրական բացերի և կոռուպցիոն ռիսկերի վերացում,</w:t>
            </w:r>
          </w:p>
          <w:p w14:paraId="6D875657" w14:textId="77777777" w:rsidR="00771482" w:rsidRPr="00280A1F" w:rsidRDefault="00771482" w:rsidP="00A277DF">
            <w:pPr>
              <w:pStyle w:val="ListParagraph"/>
              <w:numPr>
                <w:ilvl w:val="1"/>
                <w:numId w:val="13"/>
              </w:numPr>
              <w:spacing w:after="160" w:line="240" w:lineRule="auto"/>
              <w:contextualSpacing w:val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Օգտակար հանածոյի արդյունահանման նախագծերի և դրանց ՇՄԱԳ հաշվետվությունների պատրաստման, գնահատման և փորձաքննության ընթացքում առաջնորդվել աղտոտման կանխարգելման սկզբունքով,</w:t>
            </w:r>
          </w:p>
          <w:p w14:paraId="7C084362" w14:textId="77777777" w:rsidR="00771482" w:rsidRPr="00280A1F" w:rsidRDefault="00771482" w:rsidP="00A277DF">
            <w:pPr>
              <w:pStyle w:val="ListParagraph"/>
              <w:numPr>
                <w:ilvl w:val="1"/>
                <w:numId w:val="13"/>
              </w:numPr>
              <w:spacing w:after="160" w:line="240" w:lineRule="auto"/>
              <w:contextualSpacing w:val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Հանքարդյունահանման գործընթացքի նկատմամբ պատշաճ և համակարգված պետական  վերահսկողության  մեխանիզմների  ապահովում,</w:t>
            </w:r>
          </w:p>
          <w:p w14:paraId="640E0980" w14:textId="77777777" w:rsidR="00771482" w:rsidRPr="00280A1F" w:rsidRDefault="00771482" w:rsidP="00A277DF">
            <w:pPr>
              <w:pStyle w:val="ListParagraph"/>
              <w:numPr>
                <w:ilvl w:val="1"/>
                <w:numId w:val="13"/>
              </w:numPr>
              <w:spacing w:after="160" w:line="240" w:lineRule="auto"/>
              <w:contextualSpacing w:val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Հանքարդյունաբերության ոլորտից եկամուտների կառավարման համակարգի վերանայում</w:t>
            </w:r>
            <w:r w:rsidRPr="00280A1F">
              <w:rPr>
                <w:rFonts w:ascii="GHEA Grapalat" w:hAnsi="GHEA Grapalat"/>
                <w:lang w:val="hy-AM"/>
              </w:rPr>
              <w:t>,</w:t>
            </w:r>
          </w:p>
          <w:p w14:paraId="098F59EE" w14:textId="77777777" w:rsidR="00771482" w:rsidRPr="00280A1F" w:rsidRDefault="00771482" w:rsidP="00A277DF">
            <w:pPr>
              <w:pStyle w:val="ListParagraph"/>
              <w:numPr>
                <w:ilvl w:val="1"/>
                <w:numId w:val="13"/>
              </w:numPr>
              <w:spacing w:after="160" w:line="240" w:lineRule="auto"/>
              <w:contextualSpacing w:val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Պետական բյուջե եկող եկամուտներից համապատասխան համայնքներին մասնաբաժնի հատկացման հնարավորության դիտարկում</w:t>
            </w:r>
            <w:r w:rsidRPr="00280A1F">
              <w:rPr>
                <w:rFonts w:ascii="GHEA Grapalat" w:hAnsi="GHEA Grapalat"/>
                <w:lang w:val="hy-AM"/>
              </w:rPr>
              <w:t>,</w:t>
            </w:r>
          </w:p>
          <w:p w14:paraId="5B79BE8D" w14:textId="77777777" w:rsidR="00771482" w:rsidRPr="00280A1F" w:rsidRDefault="00771482" w:rsidP="00A277DF">
            <w:pPr>
              <w:pStyle w:val="ListParagraph"/>
              <w:numPr>
                <w:ilvl w:val="1"/>
                <w:numId w:val="13"/>
              </w:numPr>
              <w:spacing w:after="160" w:line="240" w:lineRule="auto"/>
              <w:contextualSpacing w:val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Շրջական միջավայրի պահպանության դրամագլխի և ֆինանսական երաշխիքների մեխանիզմների վերանայում</w:t>
            </w:r>
            <w:r w:rsidRPr="00280A1F">
              <w:rPr>
                <w:rFonts w:ascii="GHEA Grapalat" w:hAnsi="GHEA Grapalat"/>
                <w:lang w:val="hy-AM"/>
              </w:rPr>
              <w:t>,</w:t>
            </w:r>
          </w:p>
          <w:p w14:paraId="688FFED0" w14:textId="77777777" w:rsidR="00771482" w:rsidRPr="00280A1F" w:rsidRDefault="00771482" w:rsidP="00A277DF">
            <w:pPr>
              <w:pStyle w:val="ListParagraph"/>
              <w:numPr>
                <w:ilvl w:val="1"/>
                <w:numId w:val="13"/>
              </w:numPr>
              <w:spacing w:after="160" w:line="240" w:lineRule="auto"/>
              <w:contextualSpacing w:val="0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Պետական համակարգի կարողությունների զարգացում՝ ընդերքաբանական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տեխնիկական անվտանգության և շրջակա միջավայրի վրա ազդեցության գնահատման և փորձաքննությունների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տեսչական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պետական վերահսկողության հնարավորությունների՝ մասնագետների վերապատրաստմամբ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նոր տեխնոլոգիաների ներդրմամբ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 xml:space="preserve">լաբորատոր և </w:t>
            </w:r>
            <w:r w:rsidRPr="00280A1F">
              <w:rPr>
                <w:rFonts w:ascii="GHEA Grapalat" w:hAnsi="GHEA Grapalat" w:cs="Arial"/>
                <w:lang w:val="hy-AM"/>
              </w:rPr>
              <w:lastRenderedPageBreak/>
              <w:t>տեխնիկական այլ սարքավորումների հագեցվածության ապահովմամբ,</w:t>
            </w:r>
          </w:p>
          <w:p w14:paraId="772F585C" w14:textId="77777777" w:rsidR="00771482" w:rsidRPr="00280A1F" w:rsidRDefault="00771482" w:rsidP="00A277DF">
            <w:pPr>
              <w:pStyle w:val="ListParagraph"/>
              <w:numPr>
                <w:ilvl w:val="1"/>
                <w:numId w:val="13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Տնտեսական օգուտ-վնաս հարաբերակցության գնահատում</w:t>
            </w:r>
            <w:r w:rsidRPr="00280A1F">
              <w:rPr>
                <w:rStyle w:val="FootnoteReference"/>
                <w:rFonts w:ascii="GHEA Grapalat" w:hAnsi="GHEA Grapalat"/>
              </w:rPr>
              <w:footnoteReference w:id="3"/>
            </w:r>
            <w:r w:rsidRPr="00280A1F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771482" w:rsidRPr="0048359D" w14:paraId="73A47DB8" w14:textId="77777777" w:rsidTr="001F5549">
        <w:tc>
          <w:tcPr>
            <w:tcW w:w="3505" w:type="dxa"/>
            <w:vAlign w:val="center"/>
          </w:tcPr>
          <w:p w14:paraId="1F105AE8" w14:textId="5C93D75A" w:rsidR="00771482" w:rsidRPr="00280A1F" w:rsidRDefault="00D4378C" w:rsidP="00A277DF">
            <w:pPr>
              <w:tabs>
                <w:tab w:val="left" w:pos="2730"/>
              </w:tabs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2.</w:t>
            </w:r>
            <w:r w:rsidR="00771482"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Գործարար միջավայրի բարեվարքություն</w:t>
            </w:r>
          </w:p>
        </w:tc>
        <w:tc>
          <w:tcPr>
            <w:tcW w:w="6133" w:type="dxa"/>
          </w:tcPr>
          <w:p w14:paraId="517C3FA3" w14:textId="181C2E5A" w:rsidR="00771482" w:rsidRPr="00280A1F" w:rsidRDefault="00D4378C" w:rsidP="00A277DF">
            <w:pPr>
              <w:spacing w:after="160" w:line="240" w:lineRule="auto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 xml:space="preserve">2.1. </w:t>
            </w:r>
            <w:r w:rsidR="00771482" w:rsidRPr="00280A1F">
              <w:rPr>
                <w:rFonts w:ascii="GHEA Grapalat" w:hAnsi="GHEA Grapalat"/>
                <w:lang w:val="hy-AM"/>
              </w:rPr>
              <w:t>Իրավական համապատասխանություն, իրավական նորմերի պահպանում,</w:t>
            </w:r>
          </w:p>
          <w:p w14:paraId="26A22363" w14:textId="551679C3" w:rsidR="00771482" w:rsidRPr="00280A1F" w:rsidRDefault="00D4378C" w:rsidP="00A277DF">
            <w:pPr>
              <w:numPr>
                <w:ilvl w:val="0"/>
                <w:numId w:val="17"/>
              </w:numPr>
              <w:shd w:val="clear" w:color="auto" w:fill="FFFFFF"/>
              <w:spacing w:after="160" w:line="240" w:lineRule="auto"/>
              <w:ind w:left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 xml:space="preserve">2.2. </w:t>
            </w:r>
            <w:r w:rsidR="00771482" w:rsidRPr="00280A1F">
              <w:rPr>
                <w:rFonts w:ascii="GHEA Grapalat" w:eastAsia="Arial" w:hAnsi="GHEA Grapalat"/>
                <w:lang w:val="hy-AM"/>
              </w:rPr>
              <w:t>Կայուն զարգացման պարբերական հաշվետվությունների հրապարակում GRI (Global Reporting Initiative) ստանդարտների</w:t>
            </w:r>
            <w:r w:rsidR="00771482" w:rsidRPr="00280A1F">
              <w:rPr>
                <w:rStyle w:val="FootnoteReference"/>
                <w:rFonts w:ascii="GHEA Grapalat" w:eastAsia="Arial" w:hAnsi="GHEA Grapalat"/>
                <w:lang w:val="hy-AM"/>
              </w:rPr>
              <w:footnoteReference w:id="4"/>
            </w:r>
            <w:r w:rsidR="00771482" w:rsidRPr="00280A1F">
              <w:rPr>
                <w:rFonts w:cs="Calibri"/>
                <w:lang w:val="hy-AM"/>
              </w:rPr>
              <w:t> </w:t>
            </w:r>
            <w:r w:rsidR="00771482" w:rsidRPr="00280A1F">
              <w:rPr>
                <w:rFonts w:ascii="GHEA Grapalat" w:hAnsi="GHEA Grapalat"/>
                <w:lang w:val="hy-AM"/>
              </w:rPr>
              <w:t xml:space="preserve"> </w:t>
            </w:r>
            <w:r w:rsidR="00771482" w:rsidRPr="00280A1F">
              <w:rPr>
                <w:rFonts w:ascii="GHEA Grapalat" w:eastAsia="Arial" w:hAnsi="GHEA Grapalat"/>
                <w:lang w:val="hy-AM"/>
              </w:rPr>
              <w:t>կամ այլ նմանատիպ ստանդարտների պահանջներին համապատասխան (խրախուսվում է),</w:t>
            </w:r>
          </w:p>
          <w:p w14:paraId="35345845" w14:textId="77777777" w:rsidR="00771482" w:rsidRPr="00280A1F" w:rsidRDefault="00771482" w:rsidP="00A277DF">
            <w:pPr>
              <w:numPr>
                <w:ilvl w:val="0"/>
                <w:numId w:val="17"/>
              </w:numPr>
              <w:shd w:val="clear" w:color="auto" w:fill="FFFFFF"/>
              <w:spacing w:after="160" w:line="240" w:lineRule="auto"/>
              <w:ind w:left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2.3. Ազդակիր համայնքի և շահագրգիռ կողմերի ներգրավվածություն`</w:t>
            </w:r>
          </w:p>
          <w:p w14:paraId="342B1799" w14:textId="77777777" w:rsidR="00771482" w:rsidRPr="00280A1F" w:rsidRDefault="00771482" w:rsidP="00A277DF">
            <w:pPr>
              <w:numPr>
                <w:ilvl w:val="0"/>
                <w:numId w:val="14"/>
              </w:numPr>
              <w:spacing w:after="0" w:line="240" w:lineRule="auto"/>
              <w:ind w:left="1066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Ազդակիր համայնքների և շահագրգիռ կողմերի արդյունավետ մասնակցության մեխանիզմների կատարելագործում և ներգրավման պլանի մշակում,</w:t>
            </w:r>
          </w:p>
          <w:p w14:paraId="74351BD3" w14:textId="77777777" w:rsidR="00771482" w:rsidRPr="00280A1F" w:rsidRDefault="00771482" w:rsidP="00A277DF">
            <w:pPr>
              <w:numPr>
                <w:ilvl w:val="0"/>
                <w:numId w:val="14"/>
              </w:numPr>
              <w:spacing w:after="0" w:line="240" w:lineRule="auto"/>
              <w:ind w:left="1066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Մասնակցային մոնիթորինգի իրականացում։</w:t>
            </w:r>
          </w:p>
          <w:p w14:paraId="3479664A" w14:textId="155ADEE6" w:rsidR="00771482" w:rsidRPr="00280A1F" w:rsidRDefault="00D4378C" w:rsidP="00A277DF">
            <w:pPr>
              <w:spacing w:after="0" w:line="240" w:lineRule="auto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 xml:space="preserve">2.4. </w:t>
            </w:r>
            <w:r w:rsidR="00771482" w:rsidRPr="00280A1F">
              <w:rPr>
                <w:rFonts w:ascii="GHEA Grapalat" w:eastAsia="Arial" w:hAnsi="GHEA Grapalat"/>
                <w:lang w:val="hy-AM"/>
              </w:rPr>
              <w:t xml:space="preserve"> Մարդու (այդ թվում՝ աշխատանքային) իրավունքների պաշտպանություն և պատասխանատվություն՝</w:t>
            </w:r>
          </w:p>
          <w:p w14:paraId="3055E972" w14:textId="77777777" w:rsidR="00771482" w:rsidRPr="00280A1F" w:rsidRDefault="00771482" w:rsidP="00A277DF">
            <w:pPr>
              <w:numPr>
                <w:ilvl w:val="0"/>
                <w:numId w:val="16"/>
              </w:numPr>
              <w:spacing w:after="160" w:line="240" w:lineRule="auto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Մարդկային ռեսուրսների համապատասխան քաղաքականության մշակում՝ մարդու իրավունքների, ռիսկերի և ազդեցության գնահատմամբ, որտեղ ամրագրված կլինի արժանապատիվ աշխատանքային պայմաններ ունենալու մարդու իրավունքը՝ հստակ արտացոլելով բարեկեցիկ և անվտանգ աշխատանքային պայմանների ապահովման պահանջը և դրանց իրականացման մեխանիզմերը,</w:t>
            </w:r>
          </w:p>
          <w:p w14:paraId="6AE9759B" w14:textId="503B889F" w:rsidR="00771482" w:rsidRPr="00280A1F" w:rsidRDefault="00D4378C" w:rsidP="00A277DF">
            <w:p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2.5.</w:t>
            </w:r>
            <w:r w:rsidR="00771482" w:rsidRPr="00280A1F">
              <w:rPr>
                <w:rFonts w:ascii="GHEA Grapalat" w:hAnsi="GHEA Grapalat"/>
                <w:lang w:val="hy-AM"/>
              </w:rPr>
              <w:t xml:space="preserve"> Բողոքներ, բողոքարկման մեխանիզմներ և դրանցից օգտվելու հնարավորություն՝</w:t>
            </w:r>
          </w:p>
          <w:p w14:paraId="1951A82F" w14:textId="77777777" w:rsidR="00771482" w:rsidRPr="00280A1F" w:rsidRDefault="00771482" w:rsidP="00A277DF">
            <w:pPr>
              <w:numPr>
                <w:ilvl w:val="0"/>
                <w:numId w:val="15"/>
              </w:numPr>
              <w:suppressAutoHyphens/>
              <w:autoSpaceDN w:val="0"/>
              <w:spacing w:after="160" w:line="240" w:lineRule="auto"/>
              <w:jc w:val="both"/>
              <w:textAlignment w:val="baseline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 xml:space="preserve">թափանցիկ, պարզ և հասանելի բողոքարկման մեխանիզմների ապահովում, հնարավորության սահմաններում՝ ըստ առանձին շահառուների, </w:t>
            </w:r>
            <w:r w:rsidRPr="00280A1F">
              <w:rPr>
                <w:rFonts w:ascii="GHEA Grapalat" w:hAnsi="GHEA Grapalat"/>
                <w:lang w:val="hy-AM"/>
              </w:rPr>
              <w:lastRenderedPageBreak/>
              <w:t>մասնավորապես ազդակիր համայնքների և աշխատակիցների համար,</w:t>
            </w:r>
          </w:p>
          <w:p w14:paraId="6CADC3B3" w14:textId="77777777" w:rsidR="00771482" w:rsidRPr="00280A1F" w:rsidRDefault="00771482" w:rsidP="00A277DF">
            <w:pPr>
              <w:pStyle w:val="ListParagraph"/>
              <w:numPr>
                <w:ilvl w:val="1"/>
                <w:numId w:val="18"/>
              </w:numPr>
              <w:spacing w:after="160" w:line="240" w:lineRule="auto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Ընկերությունների կողմից պետությանը կատարած վճարումների թափանցիկություն</w:t>
            </w:r>
            <w:r w:rsidRPr="00280A1F">
              <w:rPr>
                <w:rStyle w:val="FootnoteReference"/>
                <w:rFonts w:ascii="GHEA Grapalat" w:eastAsia="Arial" w:hAnsi="GHEA Grapalat"/>
                <w:lang w:val="hy-AM"/>
              </w:rPr>
              <w:footnoteReference w:id="5"/>
            </w:r>
            <w:r w:rsidRPr="00280A1F">
              <w:rPr>
                <w:rFonts w:ascii="GHEA Grapalat" w:eastAsia="Arial" w:hAnsi="GHEA Grapalat"/>
                <w:lang w:val="hy-AM"/>
              </w:rPr>
              <w:t>,</w:t>
            </w:r>
          </w:p>
          <w:p w14:paraId="6139A5CF" w14:textId="77777777" w:rsidR="00771482" w:rsidRPr="00280A1F" w:rsidRDefault="00771482" w:rsidP="00A277DF">
            <w:pPr>
              <w:pStyle w:val="ListParagraph"/>
              <w:numPr>
                <w:ilvl w:val="1"/>
                <w:numId w:val="18"/>
              </w:numPr>
              <w:spacing w:after="160" w:line="240" w:lineRule="auto"/>
              <w:contextualSpacing w:val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eastAsia="Arial" w:hAnsi="GHEA Grapalat"/>
                <w:lang w:val="hy-AM"/>
              </w:rPr>
              <w:t>Ընկերությունների կողմից օրենսդրությամբ նախատեսվող և իրականացվող միջոցառումների պարտադիրության և թափանցիկության և այլ միջոցառումների հաշվետվողականության ապահովում,</w:t>
            </w:r>
          </w:p>
          <w:p w14:paraId="7B9AD2BB" w14:textId="77777777" w:rsidR="00771482" w:rsidRPr="00280A1F" w:rsidRDefault="00771482" w:rsidP="00A277DF">
            <w:pPr>
              <w:pStyle w:val="ListParagraph"/>
              <w:numPr>
                <w:ilvl w:val="1"/>
                <w:numId w:val="18"/>
              </w:numPr>
              <w:spacing w:after="160" w:line="240" w:lineRule="auto"/>
              <w:contextualSpacing w:val="0"/>
              <w:jc w:val="both"/>
              <w:rPr>
                <w:rFonts w:ascii="GHEA Grapalat" w:eastAsia="Arial" w:hAnsi="GHEA Grapalat"/>
                <w:lang w:val="hy-AM"/>
              </w:rPr>
            </w:pPr>
            <w:r w:rsidRPr="00280A1F">
              <w:rPr>
                <w:rFonts w:ascii="GHEA Grapalat" w:hAnsi="GHEA Grapalat"/>
                <w:iCs/>
                <w:lang w:val="hy-AM"/>
              </w:rPr>
              <w:t>Ընդերքօգտագործման ոլորտի արդյունավետ կառավարում՝</w:t>
            </w:r>
          </w:p>
          <w:p w14:paraId="7D935CA5" w14:textId="77777777" w:rsidR="00771482" w:rsidRPr="00280A1F" w:rsidRDefault="00771482" w:rsidP="00A277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ընդերքից</w:t>
            </w:r>
            <w:r w:rsidRPr="00280A1F">
              <w:rPr>
                <w:rFonts w:ascii="GHEA Grapalat" w:hAnsi="GHEA Grapalat"/>
                <w:lang w:val="hy-AM"/>
              </w:rPr>
              <w:t xml:space="preserve"> ռեսուրսների ռացիոնալ, համաչափ արդյունահանում, աղքատացման և կորուստների ցուցանիշների առավելագույն նվազեցում,</w:t>
            </w:r>
          </w:p>
          <w:p w14:paraId="19562AF1" w14:textId="77777777" w:rsidR="00771482" w:rsidRPr="00280A1F" w:rsidRDefault="00771482" w:rsidP="00A277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հանքաքարերի արդյունահանման, վերամշակման (կորզման) և ձուլման բարձր տեխնոլոգիաների կիրառում (ընդերքօգտագործողի կողմից ոլորտի լավագույն հասանելի տեխնոլոգիաների, չափորոշիչների և պահանջների ուսումնասիրություն և դրանք համադրելով տեղական չափորոշիչների և պահանջների հետ՝ առավել համապատասխանի կիրառում, հատկապես հանքաքարերից մետաղների կոմպլեքսային ու բարձր ցուցանիշներով կորզման նպատակով),</w:t>
            </w:r>
          </w:p>
          <w:p w14:paraId="19BA22EA" w14:textId="77777777" w:rsidR="00771482" w:rsidRPr="00280A1F" w:rsidRDefault="00771482" w:rsidP="00A277D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հանքային հումքի վերամշակման (հարստացման) և մետաղագործական մշակման արդյունքում տարատեսակ ապրանքային արտադրանքների (խտանյութ, համաձուլվածք և այլ հանքահումքային արտադրանքներ) ստացում,</w:t>
            </w:r>
          </w:p>
          <w:p w14:paraId="14DA29CD" w14:textId="77777777" w:rsidR="00771482" w:rsidRPr="00280A1F" w:rsidRDefault="00771482" w:rsidP="00A277DF">
            <w:pPr>
              <w:pStyle w:val="ListParagraph"/>
              <w:spacing w:after="0" w:line="240" w:lineRule="auto"/>
              <w:ind w:left="699"/>
              <w:jc w:val="both"/>
              <w:rPr>
                <w:rFonts w:ascii="GHEA Grapalat" w:hAnsi="GHEA Grapalat"/>
                <w:lang w:val="hy-AM"/>
              </w:rPr>
            </w:pPr>
          </w:p>
          <w:p w14:paraId="10825932" w14:textId="0C238579" w:rsidR="00771482" w:rsidRPr="005F50F3" w:rsidRDefault="00771482" w:rsidP="005F50F3">
            <w:pPr>
              <w:pStyle w:val="ListParagraph"/>
              <w:numPr>
                <w:ilvl w:val="1"/>
                <w:numId w:val="18"/>
              </w:numPr>
              <w:spacing w:after="16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F50F3">
              <w:rPr>
                <w:rFonts w:ascii="GHEA Grapalat" w:hAnsi="GHEA Grapalat" w:cs="Arial"/>
                <w:lang w:val="hy-AM"/>
              </w:rPr>
              <w:t xml:space="preserve">Ընդերքօգտագործման հետ կապված գործունեության </w:t>
            </w:r>
            <w:r w:rsidR="005F50F3" w:rsidRPr="005F50F3">
              <w:rPr>
                <w:rFonts w:ascii="GHEA Grapalat" w:hAnsi="GHEA Grapalat" w:cs="Arial"/>
                <w:lang w:val="hy-AM"/>
              </w:rPr>
              <w:t xml:space="preserve">ոլորտում </w:t>
            </w:r>
            <w:r w:rsidRPr="005F50F3">
              <w:rPr>
                <w:rFonts w:ascii="GHEA Grapalat" w:hAnsi="GHEA Grapalat" w:cs="Arial"/>
                <w:lang w:val="hy-AM"/>
              </w:rPr>
              <w:t>ապահովագրության քաղաքականության մշակման և ներդրման հնարավորությունների ուսումնասիրություն,</w:t>
            </w:r>
          </w:p>
        </w:tc>
      </w:tr>
      <w:tr w:rsidR="00771482" w:rsidRPr="0048359D" w14:paraId="5F3A86E5" w14:textId="77777777" w:rsidTr="001F5549">
        <w:tc>
          <w:tcPr>
            <w:tcW w:w="3505" w:type="dxa"/>
            <w:vAlign w:val="center"/>
          </w:tcPr>
          <w:p w14:paraId="087802A5" w14:textId="2984EA93" w:rsidR="00771482" w:rsidRPr="00280A1F" w:rsidRDefault="00D4378C" w:rsidP="00A277DF">
            <w:pPr>
              <w:tabs>
                <w:tab w:val="left" w:pos="2730"/>
              </w:tabs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3. </w:t>
            </w:r>
            <w:r w:rsidR="00771482"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Դրական ժառանգության ապահովման պլանավորում</w:t>
            </w:r>
          </w:p>
        </w:tc>
        <w:tc>
          <w:tcPr>
            <w:tcW w:w="6133" w:type="dxa"/>
          </w:tcPr>
          <w:p w14:paraId="7F0A1EB9" w14:textId="77777777" w:rsidR="00771482" w:rsidRPr="00280A1F" w:rsidRDefault="00771482" w:rsidP="00A277DF">
            <w:p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3.1. Օրենսդրական կարգավորումների համապատասխան շրջակա միջավայրի վրա և սոցիալական ազդեցություն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գնահատում և կառավարում՝</w:t>
            </w:r>
          </w:p>
          <w:p w14:paraId="4249948C" w14:textId="77777777" w:rsidR="00771482" w:rsidRPr="00280A1F" w:rsidRDefault="00771482" w:rsidP="00A277DF">
            <w:pPr>
              <w:pStyle w:val="ListParagraph"/>
              <w:numPr>
                <w:ilvl w:val="0"/>
                <w:numId w:val="21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շրջակա միջավայրի</w:t>
            </w:r>
            <w:r w:rsidRPr="00280A1F">
              <w:rPr>
                <w:rFonts w:ascii="GHEA Grapalat" w:hAnsi="GHEA Grapalat"/>
                <w:lang w:val="hy-AM"/>
              </w:rPr>
              <w:t xml:space="preserve"> (</w:t>
            </w:r>
            <w:r w:rsidRPr="00280A1F">
              <w:rPr>
                <w:rFonts w:ascii="GHEA Grapalat" w:hAnsi="GHEA Grapalat" w:cs="Arial"/>
                <w:lang w:val="hy-AM"/>
              </w:rPr>
              <w:t>բնությանը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հողին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ջրին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օդին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կենդանիներին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բուսականությանը և այլն</w:t>
            </w:r>
            <w:r w:rsidRPr="00280A1F">
              <w:rPr>
                <w:rFonts w:ascii="GHEA Grapalat" w:hAnsi="GHEA Grapalat"/>
                <w:lang w:val="hy-AM"/>
              </w:rPr>
              <w:t xml:space="preserve">) </w:t>
            </w:r>
            <w:r w:rsidRPr="00280A1F">
              <w:rPr>
                <w:rFonts w:ascii="GHEA Grapalat" w:hAnsi="GHEA Grapalat" w:cs="Arial"/>
                <w:lang w:val="hy-AM"/>
              </w:rPr>
              <w:t>վրա և սոցիալական ազդեցությունների գնահատման մեթոդաբանության մշակում</w:t>
            </w:r>
            <w:r w:rsidRPr="00280A1F">
              <w:rPr>
                <w:rFonts w:ascii="GHEA Grapalat" w:hAnsi="GHEA Grapalat"/>
                <w:lang w:val="hy-AM"/>
              </w:rPr>
              <w:t>,</w:t>
            </w:r>
          </w:p>
          <w:p w14:paraId="1BD483B9" w14:textId="77777777" w:rsidR="00771482" w:rsidRPr="00280A1F" w:rsidRDefault="00771482" w:rsidP="00A277DF">
            <w:pPr>
              <w:pStyle w:val="ListParagraph"/>
              <w:numPr>
                <w:ilvl w:val="0"/>
                <w:numId w:val="21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բնապահպանական մոնիթորինգի և կանխարգելման, ազդեցություների նվազեցման, չեզոքացման, փոխհատուցման գործողությունների իրականացում,</w:t>
            </w:r>
          </w:p>
          <w:p w14:paraId="42CE00E9" w14:textId="77777777" w:rsidR="00771482" w:rsidRPr="00280A1F" w:rsidRDefault="00771482" w:rsidP="00A277DF">
            <w:pPr>
              <w:pStyle w:val="ListParagraph"/>
              <w:numPr>
                <w:ilvl w:val="0"/>
                <w:numId w:val="21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մասնակցային</w:t>
            </w:r>
            <w:r w:rsidRPr="00280A1F">
              <w:rPr>
                <w:rFonts w:ascii="GHEA Grapalat" w:hAnsi="GHEA Grapalat"/>
                <w:lang w:val="ru-RU"/>
              </w:rPr>
              <w:t xml:space="preserve"> </w:t>
            </w:r>
            <w:r w:rsidRPr="00280A1F">
              <w:rPr>
                <w:rFonts w:ascii="GHEA Grapalat" w:hAnsi="GHEA Grapalat" w:cs="Arial"/>
                <w:lang w:val="hy-AM"/>
              </w:rPr>
              <w:t>մոնիթորինգի</w:t>
            </w:r>
            <w:r w:rsidRPr="00280A1F">
              <w:rPr>
                <w:rFonts w:ascii="GHEA Grapalat" w:hAnsi="GHEA Grapalat"/>
                <w:lang w:val="ru-RU"/>
              </w:rPr>
              <w:t xml:space="preserve"> </w:t>
            </w:r>
            <w:r w:rsidRPr="00280A1F">
              <w:rPr>
                <w:rFonts w:ascii="GHEA Grapalat" w:hAnsi="GHEA Grapalat" w:cs="Arial"/>
                <w:lang w:val="hy-AM"/>
              </w:rPr>
              <w:t>իրականացում։</w:t>
            </w:r>
          </w:p>
          <w:p w14:paraId="7405C707" w14:textId="77777777" w:rsidR="00771482" w:rsidRPr="00280A1F" w:rsidRDefault="00771482" w:rsidP="00771482">
            <w:pPr>
              <w:pStyle w:val="ListParagraph"/>
              <w:numPr>
                <w:ilvl w:val="1"/>
                <w:numId w:val="30"/>
              </w:numPr>
              <w:spacing w:after="160" w:line="240" w:lineRule="auto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Աջակցություն ազդակիր համայնքներին և օգուտների նպատակային և արդյունավետ բաշխում՝</w:t>
            </w:r>
          </w:p>
          <w:p w14:paraId="1CB15653" w14:textId="77777777" w:rsidR="00771482" w:rsidRPr="00280A1F" w:rsidRDefault="00771482" w:rsidP="00A277DF">
            <w:pPr>
              <w:pStyle w:val="ListParagraph"/>
              <w:spacing w:after="160" w:line="240" w:lineRule="auto"/>
              <w:jc w:val="both"/>
              <w:rPr>
                <w:rFonts w:ascii="GHEA Grapalat" w:hAnsi="GHEA Grapalat"/>
                <w:i/>
                <w:lang w:val="hy-AM"/>
              </w:rPr>
            </w:pPr>
          </w:p>
          <w:p w14:paraId="5A496E84" w14:textId="77777777" w:rsidR="00771482" w:rsidRPr="00280A1F" w:rsidRDefault="00771482" w:rsidP="00A277DF">
            <w:pPr>
              <w:pStyle w:val="ListParagraph"/>
              <w:numPr>
                <w:ilvl w:val="0"/>
                <w:numId w:val="22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ընկերությունների կողմից համայնքներում կատարվող սոցիալ</w:t>
            </w:r>
            <w:r w:rsidRPr="00280A1F">
              <w:rPr>
                <w:rFonts w:ascii="GHEA Grapalat" w:hAnsi="GHEA Grapalat"/>
                <w:lang w:val="hy-AM"/>
              </w:rPr>
              <w:t>-</w:t>
            </w:r>
            <w:r w:rsidRPr="00280A1F">
              <w:rPr>
                <w:rFonts w:ascii="GHEA Grapalat" w:hAnsi="GHEA Grapalat" w:cs="Arial"/>
                <w:lang w:val="hy-AM"/>
              </w:rPr>
              <w:t>տնտեսական ներդրումների որոշման մեխանիզմների հստակեցում,</w:t>
            </w:r>
          </w:p>
          <w:p w14:paraId="4E2198EA" w14:textId="77777777" w:rsidR="00771482" w:rsidRPr="00280A1F" w:rsidRDefault="00771482" w:rsidP="00A277D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160" w:line="240" w:lineRule="auto"/>
              <w:contextualSpacing w:val="0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սոցիալական ծրագրերի միջոցով համայնքների զարգացմանը նպաստում,</w:t>
            </w:r>
          </w:p>
          <w:p w14:paraId="79F4367A" w14:textId="77777777" w:rsidR="00771482" w:rsidRPr="00280A1F" w:rsidRDefault="00771482" w:rsidP="00A277D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160" w:line="240" w:lineRule="auto"/>
              <w:contextualSpacing w:val="0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տեղական տնտեսվարող սուբյեկտների միջոցով տեղական գնումների ծավալի ընդլայնման հնարավությունների դիտարկում,</w:t>
            </w:r>
          </w:p>
          <w:p w14:paraId="28DACE9F" w14:textId="77777777" w:rsidR="00771482" w:rsidRPr="00280A1F" w:rsidRDefault="00771482" w:rsidP="00A277D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after="160" w:line="240" w:lineRule="auto"/>
              <w:contextualSpacing w:val="0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տեղական կարողությունների զարգացման միջոցով տեղական աշխատուժի ներգրավման ընդլայնում։</w:t>
            </w:r>
          </w:p>
          <w:p w14:paraId="6D357D9B" w14:textId="56C9595F" w:rsidR="00771482" w:rsidRPr="00280A1F" w:rsidRDefault="00771482" w:rsidP="00D4378C">
            <w:pPr>
              <w:pStyle w:val="ListParagraph"/>
              <w:numPr>
                <w:ilvl w:val="1"/>
                <w:numId w:val="30"/>
              </w:numPr>
              <w:shd w:val="clear" w:color="auto" w:fill="FFFFFF"/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 xml:space="preserve"> Վերաբնակեցում՝</w:t>
            </w:r>
          </w:p>
          <w:p w14:paraId="05766D01" w14:textId="77777777" w:rsidR="00D4378C" w:rsidRPr="00280A1F" w:rsidRDefault="00D4378C" w:rsidP="00D4378C">
            <w:pPr>
              <w:pStyle w:val="ListParagraph"/>
              <w:shd w:val="clear" w:color="auto" w:fill="FFFFFF"/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7685495E" w14:textId="0880FAFA" w:rsidR="00D4378C" w:rsidRPr="00280A1F" w:rsidRDefault="00771482" w:rsidP="00D4378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160" w:line="240" w:lineRule="auto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Նախագծեր իրականացնելիս ֆիզիկական կամ տնտեսական վերաբնակեցման անհրաժեշտության դեպքում վերաբնակեցումն սկսելուց առաջ ռիսկի և ազդեցության գնահատում, շահագրգիռ կողմերի ներգրավում, գործընթացի թափանցիկության ապահովում՝ պահպանելով արդարացի հավասարակշռություն հանրային և մասնավոր շահերի միջև</w:t>
            </w:r>
            <w:r w:rsidRPr="00280A1F">
              <w:rPr>
                <w:rFonts w:ascii="GHEA Grapalat" w:hAnsi="GHEA Grapalat"/>
                <w:lang w:val="hy-AM"/>
              </w:rPr>
              <w:t>,</w:t>
            </w:r>
          </w:p>
          <w:p w14:paraId="572908CF" w14:textId="77777777" w:rsidR="00D4378C" w:rsidRPr="00280A1F" w:rsidRDefault="00D4378C" w:rsidP="00D4378C">
            <w:pPr>
              <w:pStyle w:val="ListParagraph"/>
              <w:shd w:val="clear" w:color="auto" w:fill="FFFFFF"/>
              <w:spacing w:after="160" w:line="240" w:lineRule="auto"/>
              <w:jc w:val="both"/>
              <w:rPr>
                <w:rFonts w:ascii="GHEA Grapalat" w:hAnsi="GHEA Grapalat"/>
                <w:i/>
                <w:lang w:val="hy-AM"/>
              </w:rPr>
            </w:pPr>
          </w:p>
          <w:p w14:paraId="52E67BAF" w14:textId="076BC1F4" w:rsidR="00771482" w:rsidRPr="00280A1F" w:rsidRDefault="00771482" w:rsidP="00D4378C">
            <w:pPr>
              <w:pStyle w:val="ListParagraph"/>
              <w:numPr>
                <w:ilvl w:val="1"/>
                <w:numId w:val="30"/>
              </w:numPr>
              <w:shd w:val="clear" w:color="auto" w:fill="FFFFFF"/>
              <w:spacing w:after="160" w:line="240" w:lineRule="auto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lastRenderedPageBreak/>
              <w:t>Արտակարգ իրավիճակներին պատրաստվածություն և արձագանքում՝</w:t>
            </w:r>
          </w:p>
          <w:p w14:paraId="6F23CD20" w14:textId="77777777" w:rsidR="00771482" w:rsidRPr="00280A1F" w:rsidRDefault="00771482" w:rsidP="00A277DF">
            <w:pPr>
              <w:numPr>
                <w:ilvl w:val="0"/>
                <w:numId w:val="1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որպես պարտադիր պահանջ՝ ընկերության կողմից արտակարգ իրավիճակներին արագ արձագանքման խմբի ստեղծում,</w:t>
            </w:r>
          </w:p>
          <w:p w14:paraId="4B813BB0" w14:textId="77777777" w:rsidR="00771482" w:rsidRPr="00280A1F" w:rsidRDefault="00771482" w:rsidP="00A277DF">
            <w:pPr>
              <w:numPr>
                <w:ilvl w:val="0"/>
                <w:numId w:val="1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արտակարգ իրավիճակների արձագանքման պլանի առկայություն։</w:t>
            </w:r>
          </w:p>
          <w:p w14:paraId="37DB9A8A" w14:textId="57C0006C" w:rsidR="00771482" w:rsidRPr="00280A1F" w:rsidRDefault="00771482" w:rsidP="00D4378C">
            <w:pPr>
              <w:pStyle w:val="ListParagraph"/>
              <w:numPr>
                <w:ilvl w:val="1"/>
                <w:numId w:val="30"/>
              </w:numPr>
              <w:spacing w:after="160" w:line="240" w:lineRule="auto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Ընդերքօգտագործման արդյունքում խախտված հողերի վերականգնման և հանքի փակման պլանավորում և ֆինանսական ապահովում՝</w:t>
            </w:r>
          </w:p>
          <w:p w14:paraId="7BDD0B9E" w14:textId="77777777" w:rsidR="00D4378C" w:rsidRPr="00280A1F" w:rsidRDefault="00D4378C" w:rsidP="00D4378C">
            <w:pPr>
              <w:pStyle w:val="ListParagraph"/>
              <w:spacing w:after="160" w:line="240" w:lineRule="auto"/>
              <w:jc w:val="both"/>
              <w:rPr>
                <w:rFonts w:ascii="GHEA Grapalat" w:hAnsi="GHEA Grapalat"/>
                <w:i/>
                <w:lang w:val="hy-AM"/>
              </w:rPr>
            </w:pPr>
          </w:p>
          <w:p w14:paraId="7EC48489" w14:textId="77777777" w:rsidR="00771482" w:rsidRPr="00280A1F" w:rsidRDefault="00771482" w:rsidP="00A277DF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ընդերքօգտագործման արդյունքում բոլոր տեսակի խախտված տարածքների վերաբերյալ ամբողջական տեղեկատվական բազայի ստեղծում</w:t>
            </w:r>
            <w:r w:rsidRPr="00280A1F">
              <w:rPr>
                <w:rFonts w:ascii="GHEA Grapalat" w:hAnsi="GHEA Grapalat"/>
                <w:lang w:val="hy-AM"/>
              </w:rPr>
              <w:t>,</w:t>
            </w:r>
          </w:p>
          <w:p w14:paraId="541D64E5" w14:textId="77777777" w:rsidR="00771482" w:rsidRPr="00280A1F" w:rsidRDefault="00771482" w:rsidP="00A277DF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ՀՀ տարածքում ընդերքօգտագործման արդյունքում խախտված հողերի ռեկուլտիվացման</w:t>
            </w:r>
            <w:r w:rsidRPr="00280A1F">
              <w:rPr>
                <w:rFonts w:ascii="GHEA Grapalat" w:hAnsi="GHEA Grapalat"/>
                <w:lang w:val="hy-AM"/>
              </w:rPr>
              <w:t xml:space="preserve"> (</w:t>
            </w:r>
            <w:r w:rsidRPr="00280A1F">
              <w:rPr>
                <w:rFonts w:ascii="GHEA Grapalat" w:hAnsi="GHEA Grapalat" w:cs="Arial"/>
                <w:lang w:val="hy-AM"/>
              </w:rPr>
              <w:t>հատկապես՝ կենսաբանական վերականգնման</w:t>
            </w:r>
            <w:r w:rsidRPr="00280A1F">
              <w:rPr>
                <w:rFonts w:ascii="GHEA Grapalat" w:hAnsi="GHEA Grapalat"/>
                <w:lang w:val="hy-AM"/>
              </w:rPr>
              <w:t xml:space="preserve">) </w:t>
            </w:r>
            <w:r w:rsidRPr="00280A1F">
              <w:rPr>
                <w:rFonts w:ascii="GHEA Grapalat" w:hAnsi="GHEA Grapalat" w:cs="Arial"/>
                <w:lang w:val="hy-AM"/>
              </w:rPr>
              <w:t>առաջադեմ մեթոդների կիրառման հնարավորությունների ուսումնասիրություն</w:t>
            </w:r>
            <w:r w:rsidRPr="00280A1F">
              <w:rPr>
                <w:rFonts w:ascii="GHEA Grapalat" w:hAnsi="GHEA Grapalat"/>
                <w:lang w:val="hy-AM"/>
              </w:rPr>
              <w:t xml:space="preserve">, </w:t>
            </w:r>
          </w:p>
          <w:p w14:paraId="06B4790A" w14:textId="77777777" w:rsidR="00771482" w:rsidRPr="00280A1F" w:rsidRDefault="00771482" w:rsidP="00A277DF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Հանքի փակման ծրագրի վերանայման պարբերականության անհրաժեշտության ուսումնասիրություն և իրավական հիմքերի սահմանում</w:t>
            </w:r>
            <w:r w:rsidRPr="00280A1F">
              <w:rPr>
                <w:rFonts w:ascii="GHEA Grapalat" w:hAnsi="GHEA Grapalat"/>
                <w:lang w:val="hy-AM"/>
              </w:rPr>
              <w:t xml:space="preserve"> (</w:t>
            </w:r>
            <w:r w:rsidRPr="00280A1F">
              <w:rPr>
                <w:rFonts w:ascii="GHEA Grapalat" w:hAnsi="GHEA Grapalat" w:cs="Arial"/>
                <w:lang w:val="hy-AM"/>
              </w:rPr>
              <w:t>պայմանավորված հանքի շահագործման ժամկետներով</w:t>
            </w:r>
            <w:r w:rsidRPr="00280A1F">
              <w:rPr>
                <w:rFonts w:ascii="GHEA Grapalat" w:hAnsi="GHEA Grapalat"/>
                <w:lang w:val="hy-AM"/>
              </w:rPr>
              <w:t>),</w:t>
            </w:r>
          </w:p>
          <w:p w14:paraId="549431EC" w14:textId="77777777" w:rsidR="00771482" w:rsidRPr="00280A1F" w:rsidRDefault="00771482" w:rsidP="00A277DF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Հանքերի փակման պատշաճ, պարտադիր կատարման ենթակա միջոցառումներից բաղկացած ծրագրի  ներկայացում՝ համապատասխան և իրատեսական ֆինանսական երաշխիքներով՝ հաշվի առնելով ազգային տարադրամի հնարավոր արժեզրկումները և գնաճը,</w:t>
            </w:r>
          </w:p>
          <w:p w14:paraId="544C1AE7" w14:textId="77777777" w:rsidR="00771482" w:rsidRPr="00280A1F" w:rsidRDefault="00771482" w:rsidP="00A277DF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contextualSpacing w:val="0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 xml:space="preserve">օգտակար հանածոյի արդյունահանման բոլոր՝ նախապատրաստական, շահագործման և հանքի փակման փուլերում ընդերքօգտագործման հետևանքով խախտվող հողերի վերականգնման պատշաճ մեխանիզմների ապահովում՝ պահպանելով գործողություն, խախտված հողերի մակերես,  խախտվածության և աղտոտվածության </w:t>
            </w:r>
            <w:r w:rsidRPr="00280A1F">
              <w:rPr>
                <w:rFonts w:ascii="GHEA Grapalat" w:hAnsi="GHEA Grapalat"/>
                <w:lang w:val="hy-AM"/>
              </w:rPr>
              <w:lastRenderedPageBreak/>
              <w:t>աստիճան, խախտված հողերի վերականգնմանը միտված ընթացիկ միջոցառումների իրականացում և խախտված հողերի վերջնական վերականգնում շղթայի պատճառահետևանքային կապը,</w:t>
            </w:r>
          </w:p>
          <w:p w14:paraId="06B0E68A" w14:textId="77777777" w:rsidR="00771482" w:rsidRPr="00280A1F" w:rsidRDefault="00771482" w:rsidP="00A277DF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contextualSpacing w:val="0"/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շրջակա միջավայրի պահպանության այնպիսի դրամագլխի առկայության ապահովում</w:t>
            </w:r>
            <w:r w:rsidRPr="00280A1F">
              <w:rPr>
                <w:rFonts w:ascii="GHEA Grapalat" w:hAnsi="GHEA Grapalat" w:cs="Sylfaen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որը հնարավորություն կտա գործունեության ցանկացած պահի փաստացի իրականացնել մինչ այդ պահը՝ խախտված հողերի վերականգնումը</w:t>
            </w:r>
            <w:r w:rsidRPr="00280A1F">
              <w:rPr>
                <w:rFonts w:ascii="GHEA Grapalat" w:hAnsi="GHEA Grapalat" w:cs="Sylfaen"/>
                <w:lang w:val="hy-AM"/>
              </w:rPr>
              <w:t xml:space="preserve">, </w:t>
            </w:r>
            <w:r w:rsidRPr="00280A1F">
              <w:rPr>
                <w:rFonts w:ascii="GHEA Grapalat" w:hAnsi="GHEA Grapalat" w:cs="Arial"/>
                <w:lang w:val="hy-AM"/>
              </w:rPr>
              <w:t>առաջացած ընդերքօգտագործման թափոնների վերջնական տեղադրումը և նախատեսված բնապահպանական աշխատանքների իրականացումը</w:t>
            </w:r>
            <w:r w:rsidRPr="00280A1F">
              <w:rPr>
                <w:rFonts w:ascii="GHEA Grapalat" w:hAnsi="GHEA Grapalat" w:cs="Sylfaen"/>
                <w:i/>
                <w:lang w:val="hy-AM"/>
              </w:rPr>
              <w:t>,</w:t>
            </w:r>
          </w:p>
          <w:p w14:paraId="4B88EEB6" w14:textId="77777777" w:rsidR="00771482" w:rsidRPr="00280A1F" w:rsidRDefault="00771482" w:rsidP="00A277DF">
            <w:pPr>
              <w:pStyle w:val="ListParagraph"/>
              <w:numPr>
                <w:ilvl w:val="0"/>
                <w:numId w:val="23"/>
              </w:numPr>
              <w:spacing w:after="160" w:line="240" w:lineRule="auto"/>
              <w:contextualSpacing w:val="0"/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կատարված աշխատանքների մեթոդների և արդյունքների հրապարակայնության ապահովում՝ ներառյալ ազդակիր համայնքների իրազեկում։</w:t>
            </w:r>
          </w:p>
        </w:tc>
      </w:tr>
      <w:tr w:rsidR="00771482" w:rsidRPr="0048359D" w14:paraId="47EF389A" w14:textId="77777777" w:rsidTr="001F5549">
        <w:tc>
          <w:tcPr>
            <w:tcW w:w="3505" w:type="dxa"/>
            <w:vAlign w:val="center"/>
          </w:tcPr>
          <w:p w14:paraId="6355E3AB" w14:textId="5EF0E630" w:rsidR="00771482" w:rsidRPr="00280A1F" w:rsidRDefault="00D4378C" w:rsidP="00A277DF">
            <w:pPr>
              <w:tabs>
                <w:tab w:val="left" w:pos="2730"/>
              </w:tabs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4.</w:t>
            </w:r>
            <w:r w:rsidR="00771482"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Սոցիալական պատասխանատվություն</w:t>
            </w:r>
          </w:p>
        </w:tc>
        <w:tc>
          <w:tcPr>
            <w:tcW w:w="6133" w:type="dxa"/>
          </w:tcPr>
          <w:p w14:paraId="710C0736" w14:textId="25836364" w:rsidR="00771482" w:rsidRPr="00280A1F" w:rsidRDefault="00D4378C" w:rsidP="00A277DF">
            <w:pPr>
              <w:tabs>
                <w:tab w:val="left" w:pos="2730"/>
              </w:tabs>
              <w:spacing w:after="120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4.1.</w:t>
            </w:r>
            <w:r w:rsidR="00771482" w:rsidRPr="00280A1F">
              <w:rPr>
                <w:rFonts w:ascii="GHEA Grapalat" w:hAnsi="GHEA Grapalat" w:cs="Arial"/>
                <w:lang w:val="hy-AM"/>
              </w:rPr>
              <w:t xml:space="preserve"> Արժանապատիվ և արդար աշխատանքային պայմաններ՝</w:t>
            </w:r>
          </w:p>
          <w:p w14:paraId="757D98A0" w14:textId="753A94CC" w:rsidR="00771482" w:rsidRPr="00280A1F" w:rsidRDefault="005E1565" w:rsidP="00A277DF">
            <w:pPr>
              <w:numPr>
                <w:ilvl w:val="0"/>
                <w:numId w:val="24"/>
              </w:numPr>
              <w:tabs>
                <w:tab w:val="left" w:pos="2730"/>
              </w:tabs>
              <w:spacing w:after="120"/>
              <w:jc w:val="both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 xml:space="preserve">բարենպաստ աշխատանքային պայմանների ապահովում, </w:t>
            </w:r>
            <w:r w:rsidR="00771482" w:rsidRPr="00280A1F">
              <w:rPr>
                <w:rFonts w:ascii="GHEA Grapalat" w:hAnsi="GHEA Grapalat" w:cs="Arial"/>
                <w:lang w:val="hy-AM"/>
              </w:rPr>
              <w:t>աշխատակցի կողմից բողոքարկման իրավունքի և դրա իրացման հնարավորության ապահովում, հիմնական անվտանգության պաշտպանիչ պարագաներով ապահովում, կարգապահական ընթացակարգերին տեղեկացվածության ապահովում և այլն։</w:t>
            </w:r>
          </w:p>
          <w:p w14:paraId="6E55359F" w14:textId="517C5DF2" w:rsidR="00771482" w:rsidRPr="00280A1F" w:rsidRDefault="00D4378C" w:rsidP="00A277DF">
            <w:pPr>
              <w:tabs>
                <w:tab w:val="left" w:pos="2730"/>
              </w:tabs>
              <w:spacing w:after="120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 xml:space="preserve">4.2. </w:t>
            </w:r>
            <w:r w:rsidR="00771482" w:rsidRPr="00280A1F">
              <w:rPr>
                <w:rFonts w:ascii="GHEA Grapalat" w:hAnsi="GHEA Grapalat" w:cs="Arial"/>
                <w:lang w:val="hy-AM"/>
              </w:rPr>
              <w:t>Աշխատանքի հիգիենա և անվտանգություն՝</w:t>
            </w:r>
          </w:p>
          <w:p w14:paraId="55F70C92" w14:textId="77777777" w:rsidR="00771482" w:rsidRPr="00280A1F" w:rsidRDefault="00771482" w:rsidP="00A277DF">
            <w:pPr>
              <w:numPr>
                <w:ilvl w:val="0"/>
                <w:numId w:val="25"/>
              </w:numPr>
              <w:spacing w:after="120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 xml:space="preserve">անվտանգ աշխատանքային միջավայրի ապահովում, համապատասխան կառավարման համակարգի ներդնում (օրինակ՝ աշխատանքի հիգիենայի և անվտանգության OHSAS 18001:2007 ստանդարտի ներդնում)՝ առաջնորդվելով զրոյական վնաս (Zero Harm) սկզբունքով։ </w:t>
            </w:r>
          </w:p>
          <w:p w14:paraId="01AA27F7" w14:textId="77777777" w:rsidR="00771482" w:rsidRPr="00280A1F" w:rsidRDefault="00771482" w:rsidP="00A277DF">
            <w:pPr>
              <w:pStyle w:val="ListParagraph"/>
              <w:numPr>
                <w:ilvl w:val="1"/>
                <w:numId w:val="26"/>
              </w:numPr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Ազդակիր համայնքի հանրության առողջություն և անվտանգություն`</w:t>
            </w:r>
          </w:p>
          <w:p w14:paraId="77CBE9EC" w14:textId="77777777" w:rsidR="00771482" w:rsidRPr="00280A1F" w:rsidRDefault="00771482" w:rsidP="00A277DF">
            <w:pPr>
              <w:pStyle w:val="ListParagraph"/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</w:p>
          <w:p w14:paraId="64D9EF9B" w14:textId="77777777" w:rsidR="00771482" w:rsidRPr="00280A1F" w:rsidRDefault="00771482" w:rsidP="00A277DF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lastRenderedPageBreak/>
              <w:t>ՇՄԱԳ և փորձաքննության գնահատման մեթոդաբանության մշակում և համապատասխան  միջոցառումների նախագծում,</w:t>
            </w:r>
          </w:p>
          <w:p w14:paraId="17C9EFD8" w14:textId="77777777" w:rsidR="00771482" w:rsidRPr="00280A1F" w:rsidRDefault="00771482" w:rsidP="00A277DF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որպես վտանգավոր տեխնիկական արտադրական օբյեկտների՝ շահագործվող հանքավայրերի և լեռնային ձեռնարկությունների շուրջը սանիտարական գոտիների ստեղծում՝ գոտիների հստակ չափերի և իրավական ռեժիմի սահմանմամբ:</w:t>
            </w:r>
          </w:p>
          <w:p w14:paraId="3902DF7A" w14:textId="35AA4103" w:rsidR="00771482" w:rsidRPr="00280A1F" w:rsidRDefault="00771482" w:rsidP="00A277DF">
            <w:pPr>
              <w:pStyle w:val="ListParagraph"/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</w:p>
          <w:p w14:paraId="5F8CDADE" w14:textId="77777777" w:rsidR="00D4378C" w:rsidRPr="00280A1F" w:rsidRDefault="00D4378C" w:rsidP="00A277DF">
            <w:pPr>
              <w:pStyle w:val="ListParagraph"/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</w:p>
          <w:p w14:paraId="3E441307" w14:textId="77777777" w:rsidR="00771482" w:rsidRPr="00280A1F" w:rsidRDefault="00771482" w:rsidP="00A277DF">
            <w:pPr>
              <w:pStyle w:val="ListParagraph"/>
              <w:numPr>
                <w:ilvl w:val="1"/>
                <w:numId w:val="26"/>
              </w:numPr>
              <w:spacing w:after="120" w:line="240" w:lineRule="auto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Անվտանգության միջոցառումներ</w:t>
            </w:r>
            <w:r w:rsidRPr="00280A1F">
              <w:rPr>
                <w:rFonts w:ascii="GHEA Grapalat" w:hAnsi="GHEA Grapalat" w:cs="Arial"/>
              </w:rPr>
              <w:t>`</w:t>
            </w:r>
          </w:p>
          <w:p w14:paraId="549AC6DD" w14:textId="77777777" w:rsidR="00771482" w:rsidRPr="00280A1F" w:rsidRDefault="00771482" w:rsidP="00A277DF">
            <w:pPr>
              <w:pStyle w:val="ListParagraph"/>
              <w:spacing w:after="120" w:line="240" w:lineRule="auto"/>
              <w:rPr>
                <w:rFonts w:ascii="GHEA Grapalat" w:hAnsi="GHEA Grapalat" w:cs="Arial"/>
                <w:lang w:val="hy-AM"/>
              </w:rPr>
            </w:pPr>
          </w:p>
          <w:p w14:paraId="50CBE586" w14:textId="77777777" w:rsidR="00771482" w:rsidRPr="00280A1F" w:rsidRDefault="00771482" w:rsidP="00A277DF">
            <w:pPr>
              <w:pStyle w:val="ListParagraph"/>
              <w:numPr>
                <w:ilvl w:val="0"/>
                <w:numId w:val="27"/>
              </w:numPr>
              <w:tabs>
                <w:tab w:val="left" w:pos="678"/>
              </w:tabs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ընկերություններում աշխատակիցների անվտանգության ապահովմանն ու անվտանգության հետ կապված մարդու իրավունքների պաշտպանությանն ուղղված համապատասխան կորպորատիվ քաղաքականության և ներքին կանոնակարգերի առկայություն, որտեղ սահմանված կլինեն հստակ մեխանիզմներ՝ գնահատելու և կառավարելու աշխատակիցների անվտանգությանը սպառնացող ռիսկերը, մարդու իրավունքների հանդեպ հնարավոր ոտնձգությունները, դիմագրավելու աշխատակիցների անվտանգության և մարդու իրավունքների մարտահրավերներին:</w:t>
            </w:r>
          </w:p>
          <w:p w14:paraId="39312C55" w14:textId="77777777" w:rsidR="00771482" w:rsidRPr="00280A1F" w:rsidRDefault="00771482" w:rsidP="00A277DF">
            <w:pPr>
              <w:numPr>
                <w:ilvl w:val="1"/>
                <w:numId w:val="26"/>
              </w:numPr>
              <w:spacing w:after="120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Մշակութային ժառանգության պահպանության և անխաթարության ապահովում՝</w:t>
            </w:r>
          </w:p>
          <w:p w14:paraId="2E7E8CE0" w14:textId="77777777" w:rsidR="00771482" w:rsidRPr="00280A1F" w:rsidRDefault="00771482" w:rsidP="00A277DF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GHEA Grapalat" w:hAnsi="GHEA Grapalat" w:cs="Arial"/>
                <w:lang w:val="hy-AM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Մշակութային ժառանգության օբյեկտների անխաթարության ապահովում և ըստ անհրաժեշտության  փրկարարական պեղումների իրականացում։</w:t>
            </w:r>
          </w:p>
        </w:tc>
      </w:tr>
      <w:tr w:rsidR="00771482" w:rsidRPr="00280A1F" w14:paraId="036165FC" w14:textId="77777777" w:rsidTr="001F5549">
        <w:tc>
          <w:tcPr>
            <w:tcW w:w="3505" w:type="dxa"/>
            <w:vAlign w:val="center"/>
          </w:tcPr>
          <w:p w14:paraId="3F5B53DF" w14:textId="47BB777C" w:rsidR="00771482" w:rsidRPr="00280A1F" w:rsidRDefault="00771482" w:rsidP="00D4378C">
            <w:pPr>
              <w:pStyle w:val="ListParagraph"/>
              <w:numPr>
                <w:ilvl w:val="0"/>
                <w:numId w:val="26"/>
              </w:numPr>
              <w:tabs>
                <w:tab w:val="left" w:pos="2730"/>
              </w:tabs>
              <w:spacing w:after="12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80A1F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Բնապահպանական</w:t>
            </w:r>
            <w:r w:rsidRPr="00280A1F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պատասխանատվություն</w:t>
            </w:r>
          </w:p>
        </w:tc>
        <w:tc>
          <w:tcPr>
            <w:tcW w:w="6133" w:type="dxa"/>
          </w:tcPr>
          <w:p w14:paraId="2DAD6961" w14:textId="3BFFB662" w:rsidR="00771482" w:rsidRPr="00280A1F" w:rsidRDefault="00771482" w:rsidP="00A277DF">
            <w:p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5</w:t>
            </w:r>
            <w:r w:rsidR="00D4378C" w:rsidRPr="00280A1F">
              <w:rPr>
                <w:rFonts w:ascii="GHEA Grapalat" w:hAnsi="GHEA Grapalat"/>
                <w:lang w:val="hy-AM"/>
              </w:rPr>
              <w:t xml:space="preserve">.1. </w:t>
            </w:r>
            <w:r w:rsidRPr="00280A1F">
              <w:rPr>
                <w:rFonts w:ascii="GHEA Grapalat" w:hAnsi="GHEA Grapalat"/>
                <w:lang w:val="hy-AM"/>
              </w:rPr>
              <w:t>Ընդերքօգտագործման թափոնների և  ընդերքօգտագործման թափոնների օբյեկտների</w:t>
            </w:r>
            <w:r w:rsidRPr="00280A1F">
              <w:rPr>
                <w:rFonts w:cs="Calibri"/>
                <w:color w:val="545454"/>
                <w:shd w:val="clear" w:color="auto" w:fill="FFFFFF"/>
                <w:lang w:val="hy-AM"/>
              </w:rPr>
              <w:t> </w:t>
            </w:r>
            <w:r w:rsidRPr="00280A1F">
              <w:rPr>
                <w:rFonts w:ascii="GHEA Grapalat" w:hAnsi="GHEA Grapalat"/>
                <w:lang w:val="hy-AM"/>
              </w:rPr>
              <w:t>արդյունավետ կառավարում՝</w:t>
            </w:r>
          </w:p>
          <w:p w14:paraId="70B08022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ընդերքօգտագործման թափոնների կառավարման լավագույն տեխնոլոգիաների կիրառություն և շրջակա միջավայրի վրա  ընդերքօգտագործման թափոնների ազդեցության նվազեցում,</w:t>
            </w:r>
          </w:p>
          <w:p w14:paraId="3E3086A5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lastRenderedPageBreak/>
              <w:t>Հայաստանի տարածքում նախկինում իրականացված ընդերքօգտագործումից ժառանգված ընդերքօգտագործման թափոնների փակված օբյեկտների հարակից տարածքների շրջակա միջավայրի մոնիթորինգի համակարգերի ներդրում,</w:t>
            </w:r>
          </w:p>
          <w:p w14:paraId="66AA502A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 w:cs="Sylfaen"/>
                <w:lang w:val="hy-AM"/>
              </w:rPr>
              <w:t>օգտակար հանածոյի արդյունահանման բոլոր՝ նախապատրաստական, շահագործման և հանքի փակման փուլերում ընդերքօգտագործման թափոնների պատշաճ կառավարման մեխանիզմների  ապահովում՝ պահպանելով գործողություն, թափոնի առաջացում, առաջացած թափոնի դասակարգում, ժամանակավոր պահում՝ ներառյալ ընթացիկ բնապահպանական միջոցառումները,  վերջնական տեղադրում շղթայի պատճառահետևանքային կապը</w:t>
            </w:r>
            <w:r w:rsidRPr="00280A1F">
              <w:rPr>
                <w:rFonts w:ascii="GHEA Grapalat" w:hAnsi="GHEA Grapalat" w:cs="Sylfaen"/>
                <w:i/>
                <w:lang w:val="hy-AM"/>
              </w:rPr>
              <w:t>,</w:t>
            </w:r>
          </w:p>
          <w:p w14:paraId="2ED24E80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ընդերքօգտագործման թափոնների կառավարման խնդիրների վերաբերյալ իրազեկվածության բարձրացում:</w:t>
            </w:r>
          </w:p>
          <w:p w14:paraId="551A45E9" w14:textId="1740E1C6" w:rsidR="00771482" w:rsidRPr="00280A1F" w:rsidRDefault="00D4378C" w:rsidP="00A277DF">
            <w:p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5.2.</w:t>
            </w:r>
            <w:r w:rsidR="00771482" w:rsidRPr="00280A1F">
              <w:rPr>
                <w:rFonts w:ascii="GHEA Grapalat" w:hAnsi="GHEA Grapalat"/>
                <w:lang w:val="hy-AM"/>
              </w:rPr>
              <w:t xml:space="preserve"> Ջրերի արդյունավետ կառավարում՝</w:t>
            </w:r>
          </w:p>
          <w:p w14:paraId="6BF8EB6F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մակերևութային և ստորգետնյա ջրերի վրա բացասական ազդեցության կանխարգելում և մշտադիտարկումների իրականացում,</w:t>
            </w:r>
          </w:p>
          <w:p w14:paraId="476D01D3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զրո արտահոսքով կամ փակ շրջանառում նախագծերի կիրառություն,</w:t>
            </w:r>
          </w:p>
          <w:p w14:paraId="3BEBE946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արդյունաբերական կեղտաջրերի մաքրման կայանների տեղադրման խրախուսում,</w:t>
            </w:r>
          </w:p>
          <w:p w14:paraId="6460F24D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80A1F">
              <w:rPr>
                <w:rFonts w:ascii="GHEA Grapalat" w:hAnsi="GHEA Grapalat"/>
                <w:lang w:val="hy-AM"/>
              </w:rPr>
              <w:t>ՇՄԱԳ փորձաքննության տեխնիկական առաջադրանքի մեջ թթվային դրենաժի և ըստ կիրառելիության՝ ցիանիդի ազդեցության, ռիսկերի  գնահատման ներառում,</w:t>
            </w:r>
          </w:p>
          <w:p w14:paraId="763C65F0" w14:textId="77777777" w:rsidR="00771482" w:rsidRPr="00280A1F" w:rsidRDefault="00771482" w:rsidP="00A277DF">
            <w:pPr>
              <w:numPr>
                <w:ilvl w:val="0"/>
                <w:numId w:val="29"/>
              </w:numPr>
              <w:spacing w:after="160" w:line="240" w:lineRule="auto"/>
              <w:jc w:val="both"/>
              <w:rPr>
                <w:rFonts w:ascii="GHEA Grapalat" w:hAnsi="GHEA Grapalat"/>
                <w:i/>
              </w:rPr>
            </w:pPr>
            <w:r w:rsidRPr="00280A1F">
              <w:rPr>
                <w:rFonts w:ascii="GHEA Grapalat" w:hAnsi="GHEA Grapalat"/>
                <w:lang w:val="hy-AM"/>
              </w:rPr>
              <w:t>համապատասխան կառավարման պլանների մշակում։</w:t>
            </w:r>
          </w:p>
          <w:p w14:paraId="061F8C98" w14:textId="51BEA3AC" w:rsidR="00771482" w:rsidRPr="00280A1F" w:rsidRDefault="00771482" w:rsidP="00D4378C">
            <w:pPr>
              <w:pStyle w:val="ListParagraph"/>
              <w:numPr>
                <w:ilvl w:val="1"/>
                <w:numId w:val="26"/>
              </w:numPr>
              <w:spacing w:after="160" w:line="240" w:lineRule="auto"/>
              <w:jc w:val="both"/>
              <w:rPr>
                <w:rFonts w:ascii="GHEA Grapalat" w:hAnsi="GHEA Grapalat"/>
              </w:rPr>
            </w:pPr>
            <w:r w:rsidRPr="00280A1F">
              <w:rPr>
                <w:rFonts w:ascii="GHEA Grapalat" w:hAnsi="GHEA Grapalat" w:cs="Arial"/>
                <w:lang w:val="hy-AM"/>
              </w:rPr>
              <w:t>Կենսաբազմազանության</w:t>
            </w:r>
            <w:r w:rsidRPr="00280A1F">
              <w:rPr>
                <w:rFonts w:ascii="GHEA Grapalat" w:hAnsi="GHEA Grapalat"/>
                <w:lang w:val="hy-AM"/>
              </w:rPr>
              <w:t xml:space="preserve"> արդյունավետ քաղաքականության մշակում, կենսաբազմազանության ազդեցության գնահատման ստորակարգի մոտեցման ներդնում, </w:t>
            </w:r>
            <w:r w:rsidRPr="00280A1F">
              <w:rPr>
                <w:rFonts w:ascii="GHEA Grapalat" w:hAnsi="GHEA Grapalat"/>
                <w:lang w:val="hy-AM"/>
              </w:rPr>
              <w:lastRenderedPageBreak/>
              <w:t>էկոհամակարգային ծառայությունների ապահովում և հատուկ պահպանվող տարածքների ռազմավարության, պահպանության և  օգտագործման արդյունավետ իրականացման ապահովում:</w:t>
            </w:r>
            <w:r w:rsidRPr="00280A1F">
              <w:rPr>
                <w:rFonts w:ascii="GHEA Grapalat" w:hAnsi="GHEA Grapalat"/>
              </w:rPr>
              <w:t xml:space="preserve"> </w:t>
            </w:r>
          </w:p>
        </w:tc>
      </w:tr>
    </w:tbl>
    <w:p w14:paraId="632D6A53" w14:textId="2A67A9F1" w:rsidR="00771482" w:rsidRPr="00280A1F" w:rsidRDefault="00771482" w:rsidP="00771482">
      <w:pPr>
        <w:tabs>
          <w:tab w:val="left" w:pos="2730"/>
        </w:tabs>
        <w:spacing w:after="0" w:line="360" w:lineRule="auto"/>
        <w:rPr>
          <w:rFonts w:ascii="GHEA Grapalat" w:hAnsi="GHEA Grapalat"/>
          <w:sz w:val="24"/>
          <w:szCs w:val="24"/>
        </w:rPr>
      </w:pPr>
    </w:p>
    <w:p w14:paraId="281E2771" w14:textId="7BC52D75" w:rsidR="002D6F1F" w:rsidRPr="003B27FF" w:rsidRDefault="00771482" w:rsidP="00F751F4">
      <w:pPr>
        <w:pStyle w:val="ListParagraph"/>
        <w:numPr>
          <w:ilvl w:val="0"/>
          <w:numId w:val="30"/>
        </w:numPr>
        <w:jc w:val="center"/>
        <w:outlineLvl w:val="0"/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</w:pPr>
      <w:bookmarkStart w:id="5" w:name="_Toc18662603"/>
      <w:r w:rsidRPr="00280A1F">
        <w:rPr>
          <w:rFonts w:ascii="GHEA Grapalat" w:hAnsi="GHEA Grapalat" w:cs="Arial"/>
          <w:b/>
          <w:color w:val="1F4E79" w:themeColor="accent1" w:themeShade="80"/>
          <w:sz w:val="32"/>
          <w:szCs w:val="32"/>
          <w:lang w:val="hy-AM"/>
        </w:rPr>
        <w:t>ԱՌԱՋՆԱՀԵՐԹՈՒԹՅՈՒՆՆԵՐԸ</w:t>
      </w:r>
      <w:r w:rsidRPr="00280A1F">
        <w:rPr>
          <w:rFonts w:ascii="GHEA Grapalat" w:hAnsi="GHEA Grapalat"/>
          <w:b/>
          <w:color w:val="1F4E79" w:themeColor="accent1" w:themeShade="80"/>
          <w:sz w:val="32"/>
          <w:szCs w:val="32"/>
          <w:lang w:val="hy-AM"/>
        </w:rPr>
        <w:t xml:space="preserve"> ՀԱՅԱՍՏԱՆԻ ՀԱՄԱՐ</w:t>
      </w:r>
      <w:bookmarkEnd w:id="5"/>
    </w:p>
    <w:p w14:paraId="125CD9C2" w14:textId="77777777" w:rsidR="0048359D" w:rsidRDefault="0048359D" w:rsidP="0048359D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 Պետության բարեվարքություն</w:t>
      </w:r>
    </w:p>
    <w:p w14:paraId="0F1A938A" w14:textId="77777777" w:rsidR="0048359D" w:rsidRDefault="0048359D" w:rsidP="0048359D">
      <w:pPr>
        <w:spacing w:after="160"/>
        <w:jc w:val="both"/>
        <w:rPr>
          <w:rFonts w:ascii="GHEA Grapalat" w:eastAsia="Arial" w:hAnsi="GHEA Grapalat"/>
          <w:lang w:val="hy-AM"/>
        </w:rPr>
      </w:pPr>
      <w:r>
        <w:rPr>
          <w:rFonts w:ascii="GHEA Grapalat" w:eastAsia="Arial" w:hAnsi="GHEA Grapalat"/>
          <w:lang w:val="hy-AM"/>
        </w:rPr>
        <w:t>1.1. Ընդերքօգտագործման հետ կապված իրավահարաբերությունները կանոնակարգող օրենքներում առկա իրավական հակասությունների, օրենսդրական բացերի և կոռուպցիոն ռիսկերի վերացում,</w:t>
      </w:r>
    </w:p>
    <w:p w14:paraId="099AC11F" w14:textId="77777777" w:rsidR="0048359D" w:rsidRPr="00D30E56" w:rsidRDefault="0048359D" w:rsidP="0048359D">
      <w:pPr>
        <w:spacing w:after="16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1.2. Պետական համակարգի կարողությունների զարգացում՝ ընդերքաբանական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տեխնիկական անվտանգության և շրջակա միջավայրի վրա ազդեցության գնահատման և փորձաքննությունների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տեսչական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պետական վերահսկողության հնարավորությունների՝ մասնագետների վերապատրաստմամբ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նոր տեխնոլոգիաների ներդրմամբ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լաբորատոր և տեխնիկական այլ սարքավորումների հագեցվածության ապահովմամբ:</w:t>
      </w:r>
    </w:p>
    <w:p w14:paraId="10EF6748" w14:textId="77777777" w:rsidR="0048359D" w:rsidRDefault="0048359D" w:rsidP="0048359D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2. Գործարար միջավայրի բարեվարքություն</w:t>
      </w:r>
    </w:p>
    <w:p w14:paraId="4B59DE4B" w14:textId="77777777" w:rsidR="0048359D" w:rsidRDefault="0048359D" w:rsidP="0048359D">
      <w:pPr>
        <w:spacing w:after="160"/>
        <w:jc w:val="both"/>
        <w:rPr>
          <w:rFonts w:ascii="GHEA Grapalat" w:eastAsia="Arial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2.1. </w:t>
      </w:r>
      <w:r>
        <w:rPr>
          <w:rFonts w:ascii="GHEA Grapalat" w:hAnsi="GHEA Grapalat"/>
          <w:iCs/>
          <w:lang w:val="hy-AM"/>
        </w:rPr>
        <w:t>Ընդերքօգտագործման ոլորտի արդյունավետ կառավարում՝</w:t>
      </w:r>
    </w:p>
    <w:p w14:paraId="51B1B25F" w14:textId="77777777" w:rsidR="0048359D" w:rsidRDefault="0048359D" w:rsidP="0048359D">
      <w:pPr>
        <w:pStyle w:val="ListParagraph"/>
        <w:numPr>
          <w:ilvl w:val="0"/>
          <w:numId w:val="15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ընդերքից</w:t>
      </w:r>
      <w:r>
        <w:rPr>
          <w:rFonts w:ascii="GHEA Grapalat" w:hAnsi="GHEA Grapalat"/>
          <w:lang w:val="hy-AM"/>
        </w:rPr>
        <w:t xml:space="preserve"> ռեսուրսների ռացիոնալ, համաչափ արդյունահանում, աղքատացման և կորուստների ցուցանիշների առավելագույն նվազեցում,</w:t>
      </w:r>
    </w:p>
    <w:p w14:paraId="2914B929" w14:textId="77777777" w:rsidR="0048359D" w:rsidRDefault="0048359D" w:rsidP="0048359D">
      <w:pPr>
        <w:pStyle w:val="ListParagraph"/>
        <w:numPr>
          <w:ilvl w:val="0"/>
          <w:numId w:val="15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հանքաքարերի արդյունահանման, վերամշակման (կորզման) և ձուլման բարձր տեխնոլոգիաների կիրառում (ընդերքօգտագործողի կողմից ոլորտի լավագույն հասանելի տեխնոլոգիաների, չափորոշիչների և պահանջների ուսումնասիրություն և դրանք համադրելով տեղական չափորոշիչների և պահանջների հետ՝ առավել համապատասխանի կիրառում, հատկապես հանքաքարերից մետաղների կոմպլեքսային ու բարձր ցուցանիշներով կորզման նպատակով),</w:t>
      </w:r>
    </w:p>
    <w:p w14:paraId="1B101AC9" w14:textId="77777777" w:rsidR="0048359D" w:rsidRDefault="0048359D" w:rsidP="0048359D">
      <w:pPr>
        <w:pStyle w:val="ListParagraph"/>
        <w:numPr>
          <w:ilvl w:val="0"/>
          <w:numId w:val="15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հանքային հումքի վերամշակման (հարստացման) և մետաղագործական մշակման արդյունքում տարատեսակ ապրանքային արտադրանքների (խտանյութ, համաձուլվածք և այլ հանքահումքային արտադրանքներ) ստացում:</w:t>
      </w:r>
    </w:p>
    <w:p w14:paraId="53E05009" w14:textId="77777777" w:rsidR="0048359D" w:rsidRDefault="0048359D" w:rsidP="0048359D">
      <w:pPr>
        <w:pStyle w:val="ListParagraph"/>
        <w:spacing w:after="0"/>
        <w:ind w:left="699"/>
        <w:jc w:val="both"/>
        <w:rPr>
          <w:rFonts w:ascii="GHEA Grapalat" w:hAnsi="GHEA Grapalat"/>
          <w:lang w:val="hy-AM"/>
        </w:rPr>
      </w:pPr>
    </w:p>
    <w:p w14:paraId="5F6B39E4" w14:textId="77777777" w:rsidR="0048359D" w:rsidRDefault="0048359D" w:rsidP="0048359D">
      <w:pPr>
        <w:spacing w:after="0"/>
        <w:jc w:val="both"/>
        <w:rPr>
          <w:rFonts w:ascii="GHEA Grapalat" w:eastAsia="Arial" w:hAnsi="GHEA Grapalat"/>
          <w:lang w:val="hy-AM"/>
        </w:rPr>
      </w:pPr>
      <w:r>
        <w:rPr>
          <w:rFonts w:ascii="GHEA Grapalat" w:eastAsia="Arial" w:hAnsi="GHEA Grapalat"/>
          <w:lang w:val="hy-AM"/>
        </w:rPr>
        <w:t>2.2. Մարդու (այդ թվում՝ աշխատանքային) իրավունքների պաշտպանություն և պատասխանատվություն՝</w:t>
      </w:r>
    </w:p>
    <w:p w14:paraId="2F98CAC1" w14:textId="77777777" w:rsidR="0048359D" w:rsidRPr="00440076" w:rsidRDefault="0048359D" w:rsidP="0048359D">
      <w:pPr>
        <w:numPr>
          <w:ilvl w:val="0"/>
          <w:numId w:val="16"/>
        </w:numPr>
        <w:spacing w:after="160"/>
        <w:jc w:val="both"/>
        <w:rPr>
          <w:rFonts w:ascii="GHEA Grapalat" w:eastAsia="Arial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Մարդկային ռեսուրսների համապատասխան քաղաքականության մշակում՝ մարդու իրավունքների, ռիսկերի և ազդեցության գնահատմամբ, որտեղ ամրագրված կլինի արժանապատիվ աշխատանքային պայմաններ ունենալու մարդու իրավունքը՝ հստակ արտացոլելով բարեկեցիկ և անվտանգ աշխատանքային պայմանների ապահովման պահանջը և դրանց իրականացման մեխանիզմները:</w:t>
      </w:r>
    </w:p>
    <w:p w14:paraId="13A7094F" w14:textId="77777777" w:rsidR="0048359D" w:rsidRDefault="0048359D" w:rsidP="0048359D">
      <w:pPr>
        <w:spacing w:after="0"/>
        <w:ind w:left="339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3. Դրական ժառանգության ապահովման պլանավորում</w:t>
      </w:r>
    </w:p>
    <w:p w14:paraId="0A1CE236" w14:textId="77777777" w:rsidR="0048359D" w:rsidRDefault="0048359D" w:rsidP="0048359D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11EE22D" w14:textId="77777777" w:rsidR="0048359D" w:rsidRDefault="0048359D" w:rsidP="0048359D">
      <w:pPr>
        <w:shd w:val="clear" w:color="auto" w:fill="FFFFFF"/>
        <w:spacing w:after="160"/>
        <w:ind w:left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3.1. Ընդերքօգտագործման արդյունքում խախտված հողերի վերականգնման և հանքի փակման պլանավորում և ֆինանսական ապահովում՝</w:t>
      </w:r>
    </w:p>
    <w:p w14:paraId="68D7806F" w14:textId="77777777" w:rsidR="0048359D" w:rsidRDefault="0048359D" w:rsidP="0048359D">
      <w:pPr>
        <w:pStyle w:val="ListParagraph"/>
        <w:numPr>
          <w:ilvl w:val="0"/>
          <w:numId w:val="23"/>
        </w:numPr>
        <w:spacing w:after="16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lang w:val="hy-AM"/>
        </w:rPr>
        <w:t>ընդերքօգտագործման արդյունքում բոլոր տեսակի խախտված տարածքների վերաբերյալ ամբողջական տեղեկատվական բազայի ստեղծում</w:t>
      </w:r>
      <w:r>
        <w:rPr>
          <w:rFonts w:ascii="GHEA Grapalat" w:hAnsi="GHEA Grapalat"/>
          <w:lang w:val="hy-AM"/>
        </w:rPr>
        <w:t>,</w:t>
      </w:r>
    </w:p>
    <w:p w14:paraId="2E6702FC" w14:textId="77777777" w:rsidR="0048359D" w:rsidRDefault="0048359D" w:rsidP="0048359D">
      <w:pPr>
        <w:pStyle w:val="ListParagraph"/>
        <w:numPr>
          <w:ilvl w:val="0"/>
          <w:numId w:val="23"/>
        </w:numPr>
        <w:spacing w:after="16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lang w:val="hy-AM"/>
        </w:rPr>
        <w:t>ՀՀ տարածքում ընդերքօգտագործման արդյունքում խախտված հողերի ռեկուլտիվացման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Arial"/>
          <w:lang w:val="hy-AM"/>
        </w:rPr>
        <w:t>հատկապես՝ կենսաբանական վերականգնման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Arial"/>
          <w:lang w:val="hy-AM"/>
        </w:rPr>
        <w:t>առաջադեմ մեթոդների կիրառման հնարավորությունների ուսումնասիրություն</w:t>
      </w:r>
      <w:r>
        <w:rPr>
          <w:rFonts w:ascii="GHEA Grapalat" w:hAnsi="GHEA Grapalat"/>
          <w:lang w:val="hy-AM"/>
        </w:rPr>
        <w:t xml:space="preserve">, </w:t>
      </w:r>
    </w:p>
    <w:p w14:paraId="40EA3D29" w14:textId="77777777" w:rsidR="0048359D" w:rsidRDefault="0048359D" w:rsidP="0048359D">
      <w:pPr>
        <w:pStyle w:val="ListParagraph"/>
        <w:numPr>
          <w:ilvl w:val="0"/>
          <w:numId w:val="23"/>
        </w:numPr>
        <w:spacing w:after="16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lang w:val="hy-AM"/>
        </w:rPr>
        <w:t>Հանքի փակման ծրագրի վերանայման պարբերականության անհրաժեշտության ուսումնասիրություն և իրավական հիմքերի սահմանում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Arial"/>
          <w:lang w:val="hy-AM"/>
        </w:rPr>
        <w:t>պայմանավորված հանքի շահագործման ժամկետներով</w:t>
      </w:r>
      <w:r>
        <w:rPr>
          <w:rFonts w:ascii="GHEA Grapalat" w:hAnsi="GHEA Grapalat"/>
          <w:lang w:val="hy-AM"/>
        </w:rPr>
        <w:t>),</w:t>
      </w:r>
    </w:p>
    <w:p w14:paraId="75392FE6" w14:textId="77777777" w:rsidR="0048359D" w:rsidRDefault="0048359D" w:rsidP="0048359D">
      <w:pPr>
        <w:pStyle w:val="ListParagraph"/>
        <w:numPr>
          <w:ilvl w:val="0"/>
          <w:numId w:val="23"/>
        </w:numPr>
        <w:spacing w:after="16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lang w:val="hy-AM"/>
        </w:rPr>
        <w:t>Հանքերի փակման պատշաճ, պարտադիր կատարման ենթակա միջոցառումներից բաղկացած ծրագրի  ներկայացում՝ համապատասխան և իրատեսական ֆինանսական երաշխիքներով՝ հաշվի առնելով ազգային տարադրամի հնարավոր արժեզրկումները և գնաճը,</w:t>
      </w:r>
    </w:p>
    <w:p w14:paraId="2DEF7AE0" w14:textId="77777777" w:rsidR="0048359D" w:rsidRDefault="0048359D" w:rsidP="0048359D">
      <w:pPr>
        <w:pStyle w:val="ListParagraph"/>
        <w:numPr>
          <w:ilvl w:val="0"/>
          <w:numId w:val="23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օգտակար հանածոյի արդյունահանման բոլոր՝ նախապատրաստական, շահագործման և հանքի փակման փուլերում ընդերքօգտագործման հետևանքով խախտվող հողերի վերականգնման պատշաճ մեխանիզմների ապահովում՝ պահպանելով գործողություն, խախտված հողերի մակերես,  խախտվածության և աղտոտվածության աստիճան, խախտված հողերի վերականգնմանը միտված ընթացիկ միջոցառումների իրականացում և խախտված հողերի վերջնական վերականգնում շղթայի պատճառահետևանքային կապը,</w:t>
      </w:r>
    </w:p>
    <w:p w14:paraId="5749A1A4" w14:textId="77777777" w:rsidR="0048359D" w:rsidRDefault="0048359D" w:rsidP="0048359D">
      <w:pPr>
        <w:pStyle w:val="ListParagraph"/>
        <w:numPr>
          <w:ilvl w:val="0"/>
          <w:numId w:val="23"/>
        </w:numPr>
        <w:spacing w:after="160"/>
        <w:jc w:val="both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lang w:val="hy-AM"/>
        </w:rPr>
        <w:t>շրջակա միջավայրի պահպանության այնպիսի դրամագլխի առկայության ապահովում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որը հնարավորություն կտա գործունեության ցանկացած պահի փաստացի իրականացնել մինչ այդ պահը՝ խախտված հողերի վերականգնումը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Arial"/>
          <w:lang w:val="hy-AM"/>
        </w:rPr>
        <w:t>առաջացած ընդերքօգտագործման թափոնների վերջնական տեղադրումը և նախատեսված բնապահպանական աշխատանքների իրականացումը</w:t>
      </w:r>
      <w:r>
        <w:rPr>
          <w:rFonts w:ascii="GHEA Grapalat" w:hAnsi="GHEA Grapalat" w:cs="Sylfaen"/>
          <w:i/>
          <w:lang w:val="hy-AM"/>
        </w:rPr>
        <w:t>,</w:t>
      </w:r>
    </w:p>
    <w:p w14:paraId="3ECAE83F" w14:textId="77777777" w:rsidR="0048359D" w:rsidRPr="00440076" w:rsidRDefault="0048359D" w:rsidP="0048359D">
      <w:pPr>
        <w:pStyle w:val="ListParagraph"/>
        <w:numPr>
          <w:ilvl w:val="0"/>
          <w:numId w:val="23"/>
        </w:numPr>
        <w:spacing w:after="160"/>
        <w:jc w:val="both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Arial"/>
          <w:lang w:val="hy-AM"/>
        </w:rPr>
        <w:t>կատարված աշխատանքների մեթոդների և արդյունքների հրապարակայնության ապահովում՝ ներառյալ ազդակիր համայնքների իրազեկում։</w:t>
      </w:r>
    </w:p>
    <w:p w14:paraId="093C804C" w14:textId="77777777" w:rsidR="0048359D" w:rsidRDefault="0048359D" w:rsidP="0048359D">
      <w:pPr>
        <w:spacing w:after="160"/>
        <w:ind w:firstLine="339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lang w:val="hy-AM"/>
        </w:rPr>
        <w:lastRenderedPageBreak/>
        <w:t>3.2. Աջակցություն ազդակիր համայնքներին և օգուտների նպատակային և արդյունավետ բաշխում՝</w:t>
      </w:r>
    </w:p>
    <w:p w14:paraId="71129B0E" w14:textId="77777777" w:rsidR="0048359D" w:rsidRDefault="0048359D" w:rsidP="0048359D">
      <w:pPr>
        <w:pStyle w:val="ListParagraph"/>
        <w:spacing w:after="160"/>
        <w:jc w:val="both"/>
        <w:rPr>
          <w:rFonts w:ascii="GHEA Grapalat" w:hAnsi="GHEA Grapalat"/>
          <w:i/>
          <w:lang w:val="hy-AM"/>
        </w:rPr>
      </w:pPr>
    </w:p>
    <w:p w14:paraId="71D351CF" w14:textId="77777777" w:rsidR="0048359D" w:rsidRDefault="0048359D" w:rsidP="0048359D">
      <w:pPr>
        <w:pStyle w:val="ListParagraph"/>
        <w:numPr>
          <w:ilvl w:val="0"/>
          <w:numId w:val="22"/>
        </w:numPr>
        <w:spacing w:after="16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"/>
          <w:lang w:val="hy-AM"/>
        </w:rPr>
        <w:t>ընկերությունների կողմից համայնքներում կատարվող սոցիալ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 w:cs="Arial"/>
          <w:lang w:val="hy-AM"/>
        </w:rPr>
        <w:t>տնտեսական ներդրումների որոշման մեխանիզմների հստակեցում,</w:t>
      </w:r>
    </w:p>
    <w:p w14:paraId="52F6576D" w14:textId="77777777" w:rsidR="0048359D" w:rsidRDefault="0048359D" w:rsidP="0048359D">
      <w:pPr>
        <w:pStyle w:val="ListParagraph"/>
        <w:numPr>
          <w:ilvl w:val="0"/>
          <w:numId w:val="22"/>
        </w:numPr>
        <w:shd w:val="clear" w:color="auto" w:fill="FFFFFF"/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սոցիալական ծրագրերի միջոցով համայնքների զարգացմանը նպաստում,</w:t>
      </w:r>
    </w:p>
    <w:p w14:paraId="4F84D9B9" w14:textId="77777777" w:rsidR="0048359D" w:rsidRDefault="0048359D" w:rsidP="0048359D">
      <w:pPr>
        <w:pStyle w:val="ListParagraph"/>
        <w:numPr>
          <w:ilvl w:val="0"/>
          <w:numId w:val="22"/>
        </w:numPr>
        <w:shd w:val="clear" w:color="auto" w:fill="FFFFFF"/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տեղական տնտեսվարող սուբյեկտների միջոցով տեղական գնումների ծավալի ընդլայնման հնարավությունների դիտարկում,</w:t>
      </w:r>
    </w:p>
    <w:p w14:paraId="36A161FA" w14:textId="77777777" w:rsidR="0048359D" w:rsidRPr="00440076" w:rsidRDefault="0048359D" w:rsidP="0048359D">
      <w:pPr>
        <w:pStyle w:val="ListParagraph"/>
        <w:numPr>
          <w:ilvl w:val="0"/>
          <w:numId w:val="22"/>
        </w:numPr>
        <w:shd w:val="clear" w:color="auto" w:fill="FFFFFF"/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տեղական կարողությունների զարգացման միջոցով տեղական աշխատուժի ներգրավման ընդլայնում։</w:t>
      </w:r>
    </w:p>
    <w:p w14:paraId="68389081" w14:textId="77777777" w:rsidR="0048359D" w:rsidRDefault="0048359D" w:rsidP="0048359D">
      <w:pPr>
        <w:spacing w:after="1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MS Gothic" w:eastAsia="MS Gothic" w:hAnsi="MS Gothic" w:cs="MS Gothic" w:hint="eastAsia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Սոցիալական պատասխանատվություն</w:t>
      </w:r>
    </w:p>
    <w:p w14:paraId="5D0C9927" w14:textId="77777777" w:rsidR="0048359D" w:rsidRDefault="0048359D" w:rsidP="0048359D">
      <w:pPr>
        <w:spacing w:after="16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4.1. Աշխատանքի պատշաճ պայմանների ապահովում՝</w:t>
      </w:r>
    </w:p>
    <w:p w14:paraId="475C4369" w14:textId="77777777" w:rsidR="0048359D" w:rsidRDefault="0048359D" w:rsidP="0048359D">
      <w:pPr>
        <w:numPr>
          <w:ilvl w:val="0"/>
          <w:numId w:val="24"/>
        </w:numPr>
        <w:tabs>
          <w:tab w:val="left" w:pos="2730"/>
        </w:tabs>
        <w:spacing w:after="1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արժանապատիվ և արդար աշխատանքային պայմանների ապահովում, աշխատակցի կողմից բողոքարկման իրավունքի և դրա իրացման հնարավորության ապահովում, հիմնական անվտանգության պաշտպանիչ պարագաներով ապահովում, կարգապահական ընթացակարգերին տեղեկացվածության ապահովում և այլն,</w:t>
      </w:r>
    </w:p>
    <w:p w14:paraId="3992EF9B" w14:textId="77777777" w:rsidR="0048359D" w:rsidRDefault="0048359D" w:rsidP="0048359D">
      <w:pPr>
        <w:numPr>
          <w:ilvl w:val="0"/>
          <w:numId w:val="25"/>
        </w:numPr>
        <w:spacing w:after="1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անվտանգ աշխատանքային միջավայրի ապահովում, համապատասխան կառավարման համակարգի ներդնում (օրինակ՝ աշխատանքի հիգիենայի և անվտանգության OHSAS 18001:2007 ստանդարտի ներդնում)՝ առաջնորդվելով զրոյական վնաս (Zero Harm) սկզբունքով,</w:t>
      </w:r>
    </w:p>
    <w:p w14:paraId="54FEECB1" w14:textId="77777777" w:rsidR="0048359D" w:rsidRDefault="0048359D" w:rsidP="0048359D">
      <w:pPr>
        <w:pStyle w:val="ListParagraph"/>
        <w:numPr>
          <w:ilvl w:val="0"/>
          <w:numId w:val="25"/>
        </w:numPr>
        <w:tabs>
          <w:tab w:val="left" w:pos="678"/>
        </w:tabs>
        <w:spacing w:after="1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ընկերություններում աշխատակիցների անվտանգության ապահովմանն ու անվտանգության հետ կապված մարդու իրավունքների պաշտպանությանն ուղղված համապատասխան կորպորատիվ քաղաքականության և ներքին կանոնակարգերի առկայություն, որտեղ սահմանված կլինեն հստակ մեխանիզմներ՝ գնահատելու և կառավարելու աշխատակիցների անվտանգությանը սպառնացող ռիսկերը, մարդու իրավունքների հանդեպ հնարավոր ոտնձգությունները, դիմագրավելու աշխատակիցների անվտանգության և մարդու իրավունքների մարտահրավերներին:</w:t>
      </w:r>
    </w:p>
    <w:p w14:paraId="52CB24E8" w14:textId="77777777" w:rsidR="0048359D" w:rsidRDefault="0048359D" w:rsidP="0048359D">
      <w:pPr>
        <w:spacing w:after="1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4.2. Ազդակիր համայնքի հանրության առողջության և անվտանգության ապահովում`</w:t>
      </w:r>
    </w:p>
    <w:p w14:paraId="5653B39E" w14:textId="77777777" w:rsidR="0048359D" w:rsidRDefault="0048359D" w:rsidP="0048359D">
      <w:pPr>
        <w:pStyle w:val="ListParagraph"/>
        <w:spacing w:after="120"/>
        <w:jc w:val="both"/>
        <w:rPr>
          <w:rFonts w:ascii="GHEA Grapalat" w:hAnsi="GHEA Grapalat" w:cs="Arial"/>
          <w:lang w:val="hy-AM"/>
        </w:rPr>
      </w:pPr>
    </w:p>
    <w:p w14:paraId="641E9E58" w14:textId="77777777" w:rsidR="0048359D" w:rsidRDefault="0048359D" w:rsidP="0048359D">
      <w:pPr>
        <w:pStyle w:val="ListParagraph"/>
        <w:numPr>
          <w:ilvl w:val="0"/>
          <w:numId w:val="25"/>
        </w:numPr>
        <w:spacing w:after="1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ՇՄԱԳ և փորձաքննության գնահատման մեթոդաբանության մշակում և համապատասխան  միջոցառումների նախագծում,</w:t>
      </w:r>
    </w:p>
    <w:p w14:paraId="05AD9008" w14:textId="77777777" w:rsidR="0048359D" w:rsidRDefault="0048359D" w:rsidP="0048359D">
      <w:pPr>
        <w:pStyle w:val="ListParagraph"/>
        <w:numPr>
          <w:ilvl w:val="0"/>
          <w:numId w:val="25"/>
        </w:numPr>
        <w:spacing w:after="120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lastRenderedPageBreak/>
        <w:t>որպես վտանգավոր տեխնիկական արտադրական օբյեկտների՝ շահագործվող հանքավայրերի և լեռնային ձեռնարկությունների շուրջը սանիտարական գոտիների ստեղծում՝ գոտիների հստակ չափերի և իրավական ռեժիմի սահմանմամբ:</w:t>
      </w:r>
    </w:p>
    <w:p w14:paraId="6E7B3242" w14:textId="77777777" w:rsidR="0048359D" w:rsidRPr="002204D5" w:rsidRDefault="0048359D" w:rsidP="0048359D">
      <w:pPr>
        <w:pStyle w:val="ListParagraph"/>
        <w:spacing w:after="120"/>
        <w:jc w:val="both"/>
        <w:rPr>
          <w:rFonts w:ascii="GHEA Grapalat" w:hAnsi="GHEA Grapalat" w:cs="Arial"/>
          <w:lang w:val="hy-AM"/>
        </w:rPr>
      </w:pPr>
    </w:p>
    <w:p w14:paraId="07440664" w14:textId="77777777" w:rsidR="0048359D" w:rsidRDefault="0048359D" w:rsidP="0048359D">
      <w:pPr>
        <w:spacing w:after="1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 Բնապահպանական պատասխանատվություն</w:t>
      </w:r>
    </w:p>
    <w:p w14:paraId="57B5D9E8" w14:textId="77777777" w:rsidR="0048359D" w:rsidRDefault="0048359D" w:rsidP="0048359D">
      <w:p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5.1. Ընդերքօգտագործման թափոնների և  ընդերքօգտագործման թափոնների օբյեկտների</w:t>
      </w:r>
      <w:r>
        <w:rPr>
          <w:rFonts w:ascii="Arial" w:hAnsi="Arial" w:cs="Arial"/>
          <w:color w:val="545454"/>
          <w:shd w:val="clear" w:color="auto" w:fill="FFFFFF"/>
          <w:lang w:val="hy-AM"/>
        </w:rPr>
        <w:t> </w:t>
      </w:r>
      <w:r>
        <w:rPr>
          <w:rFonts w:ascii="GHEA Grapalat" w:hAnsi="GHEA Grapalat"/>
          <w:lang w:val="hy-AM"/>
        </w:rPr>
        <w:t>արդյունավետ կառավարում՝</w:t>
      </w:r>
    </w:p>
    <w:p w14:paraId="7675803B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ընդերքօգտագործման թափոնների կառավարման լավագույն տեխնոլոգիաների կիրառություն և շրջակա միջավայրի վրա  ընդերքօգտագործման թափոնների ազդեցության նվազեցում,</w:t>
      </w:r>
    </w:p>
    <w:p w14:paraId="14C5474E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տարածքում նախկինում իրականացված ընդերքօգտագործումից ժառանգված ընդերքօգտագործման թափոնների փակված օբյեկտների հարակից տարածքների շրջակա միջավայրի մոնիթորինգի համակարգերի ներդրում,</w:t>
      </w:r>
    </w:p>
    <w:p w14:paraId="6F4D3627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օգտակար հանածոյի արդյունահանման բոլոր՝ նախապատրաստական, շահագործման և հանքի փակման փուլերում ընդերքօգտագործման թափոնների պատշաճ կառավարման մեխանիզմների  ապահովում՝ պահպանելով գործողություն, թափոնի առաջացում, առաջացած թափոնի դասակարգում, ժամանակավոր պահում՝ ներառյալ ընթացիկ բնապահպանական միջոցառումները,  վերջնական տեղադրում շղթայի պատճառահետևանքային կապը</w:t>
      </w:r>
      <w:r>
        <w:rPr>
          <w:rFonts w:ascii="GHEA Grapalat" w:hAnsi="GHEA Grapalat" w:cs="Sylfaen"/>
          <w:i/>
          <w:lang w:val="hy-AM"/>
        </w:rPr>
        <w:t>,</w:t>
      </w:r>
    </w:p>
    <w:p w14:paraId="00236691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ընդերքօգտագործման թափոնների կառավարման խնդիրների վերաբերյալ իրազեկվածության բարձրացում:</w:t>
      </w:r>
    </w:p>
    <w:p w14:paraId="69226778" w14:textId="77777777" w:rsidR="0048359D" w:rsidRDefault="0048359D" w:rsidP="0048359D">
      <w:p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5.2. Ջրերի արդյունավետ կառավարում՝</w:t>
      </w:r>
    </w:p>
    <w:p w14:paraId="67E85988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մակերևութային և ստորգետնյա ջրերի վրա բացասական ազդեցության կանխարգելում և մշտադիտարկումների իրականացում,</w:t>
      </w:r>
    </w:p>
    <w:p w14:paraId="57BFB70F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զրո արտահոսքով կամ փակ շրջանառում նախագծերի կիրառություն,</w:t>
      </w:r>
    </w:p>
    <w:p w14:paraId="70DE8F91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արդյունաբերական կեղտաջրերի մաքրման կայանների տեղադրման խրախուսում,</w:t>
      </w:r>
    </w:p>
    <w:p w14:paraId="4B26030E" w14:textId="77777777" w:rsid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ՇՄԱԳ փորձաքննության տեխնիկական առաջադրանքի մեջ թթվային դրենաժի և ըստ կիրառելիության՝ ցիանիդի ազդեցության, ռիսկերի  գնահատման ներառում,</w:t>
      </w:r>
    </w:p>
    <w:p w14:paraId="6E527E16" w14:textId="4A91819B" w:rsidR="00771482" w:rsidRPr="0048359D" w:rsidRDefault="0048359D" w:rsidP="0048359D">
      <w:pPr>
        <w:numPr>
          <w:ilvl w:val="0"/>
          <w:numId w:val="29"/>
        </w:numPr>
        <w:spacing w:after="160"/>
        <w:jc w:val="both"/>
        <w:rPr>
          <w:rFonts w:ascii="GHEA Grapalat" w:hAnsi="GHEA Grapalat"/>
          <w:lang w:val="hy-AM"/>
        </w:rPr>
      </w:pPr>
      <w:r w:rsidRPr="0048359D">
        <w:rPr>
          <w:rFonts w:ascii="GHEA Grapalat" w:hAnsi="GHEA Grapalat"/>
          <w:lang w:val="hy-AM"/>
        </w:rPr>
        <w:t>համապատասխան կառավարման պլանների մշակում։</w:t>
      </w:r>
    </w:p>
    <w:sectPr w:rsidR="00771482" w:rsidRPr="0048359D" w:rsidSect="00D72B3F">
      <w:headerReference w:type="default" r:id="rId8"/>
      <w:footerReference w:type="default" r:id="rId9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C1EB" w14:textId="77777777" w:rsidR="006F16DB" w:rsidRDefault="006F16DB" w:rsidP="00130C43">
      <w:pPr>
        <w:spacing w:after="0" w:line="240" w:lineRule="auto"/>
      </w:pPr>
      <w:r>
        <w:separator/>
      </w:r>
    </w:p>
  </w:endnote>
  <w:endnote w:type="continuationSeparator" w:id="0">
    <w:p w14:paraId="16C1A16B" w14:textId="77777777" w:rsidR="006F16DB" w:rsidRDefault="006F16DB" w:rsidP="00130C43">
      <w:pPr>
        <w:spacing w:after="0" w:line="240" w:lineRule="auto"/>
      </w:pPr>
      <w:r>
        <w:continuationSeparator/>
      </w:r>
    </w:p>
  </w:endnote>
  <w:endnote w:type="continuationNotice" w:id="1">
    <w:p w14:paraId="2A56B17F" w14:textId="77777777" w:rsidR="006F16DB" w:rsidRDefault="006F1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53B5B" w14:textId="225C8B74" w:rsidR="00F60B12" w:rsidRDefault="00510F62">
    <w:pPr>
      <w:pStyle w:val="Footer"/>
      <w:jc w:val="right"/>
    </w:pPr>
    <w:r>
      <w:fldChar w:fldCharType="begin"/>
    </w:r>
    <w:r w:rsidR="00F60B12">
      <w:instrText xml:space="preserve"> PAGE   \* MERGEFORMAT </w:instrText>
    </w:r>
    <w:r>
      <w:fldChar w:fldCharType="separate"/>
    </w:r>
    <w:r w:rsidR="00C70FF8">
      <w:rPr>
        <w:noProof/>
      </w:rPr>
      <w:t>6</w:t>
    </w:r>
    <w:r>
      <w:rPr>
        <w:noProof/>
      </w:rPr>
      <w:fldChar w:fldCharType="end"/>
    </w:r>
  </w:p>
  <w:p w14:paraId="45F2F14B" w14:textId="77777777" w:rsidR="00F60B12" w:rsidRDefault="00F60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B2A48" w14:textId="77777777" w:rsidR="006F16DB" w:rsidRDefault="006F16DB" w:rsidP="00130C43">
      <w:pPr>
        <w:spacing w:after="0" w:line="240" w:lineRule="auto"/>
      </w:pPr>
      <w:r>
        <w:separator/>
      </w:r>
    </w:p>
  </w:footnote>
  <w:footnote w:type="continuationSeparator" w:id="0">
    <w:p w14:paraId="1B9577B0" w14:textId="77777777" w:rsidR="006F16DB" w:rsidRDefault="006F16DB" w:rsidP="00130C43">
      <w:pPr>
        <w:spacing w:after="0" w:line="240" w:lineRule="auto"/>
      </w:pPr>
      <w:r>
        <w:continuationSeparator/>
      </w:r>
    </w:p>
  </w:footnote>
  <w:footnote w:type="continuationNotice" w:id="1">
    <w:p w14:paraId="12C8827B" w14:textId="77777777" w:rsidR="006F16DB" w:rsidRDefault="006F16DB">
      <w:pPr>
        <w:spacing w:after="0" w:line="240" w:lineRule="auto"/>
      </w:pPr>
    </w:p>
  </w:footnote>
  <w:footnote w:id="2">
    <w:p w14:paraId="409AB96C" w14:textId="7F086E11" w:rsidR="000A458C" w:rsidRPr="000A458C" w:rsidRDefault="000A458C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E3E31">
        <w:rPr>
          <w:rStyle w:val="SubtleEmphasis1"/>
          <w:rFonts w:ascii="GHEA Grapalat" w:hAnsi="GHEA Grapalat"/>
          <w:i w:val="0"/>
          <w:spacing w:val="15"/>
          <w:sz w:val="16"/>
          <w:szCs w:val="16"/>
          <w:lang w:val="hy-AM" w:eastAsia="x-none" w:bidi="x-none"/>
        </w:rPr>
        <w:t>Տնտեսական օգուտ-վնաս հարաբերակցության գնահատումը կիրականացվի այն ստանդարտով, որը Հայաստանի Հանրապետության օրենսդրությամբ կներդրվի որպես կիրառելի չափանիշ</w:t>
      </w:r>
      <w:r>
        <w:rPr>
          <w:rStyle w:val="SubtleEmphasis1"/>
          <w:rFonts w:ascii="GHEA Grapalat" w:hAnsi="GHEA Grapalat"/>
          <w:i w:val="0"/>
          <w:spacing w:val="15"/>
          <w:sz w:val="16"/>
          <w:szCs w:val="16"/>
          <w:lang w:val="hy-AM" w:eastAsia="x-none" w:bidi="x-none"/>
        </w:rPr>
        <w:t>:</w:t>
      </w:r>
    </w:p>
  </w:footnote>
  <w:footnote w:id="3">
    <w:p w14:paraId="6054E670" w14:textId="77777777" w:rsidR="00771482" w:rsidRPr="000A458C" w:rsidRDefault="00771482" w:rsidP="00771482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E3E31">
        <w:rPr>
          <w:rStyle w:val="SubtleEmphasis1"/>
          <w:rFonts w:ascii="GHEA Grapalat" w:hAnsi="GHEA Grapalat"/>
          <w:i w:val="0"/>
          <w:spacing w:val="15"/>
          <w:sz w:val="16"/>
          <w:szCs w:val="16"/>
          <w:lang w:val="hy-AM" w:eastAsia="x-none" w:bidi="x-none"/>
        </w:rPr>
        <w:t>Տնտեսական օգուտ-վնաս հարաբերակցության գնահատումը կիրականացվի այն ստանդարտով, որը Հայաստանի Հանրապետության օրենսդրությամբ կներդրվի որպես կիրառելի չափանիշ</w:t>
      </w:r>
      <w:r>
        <w:rPr>
          <w:rStyle w:val="SubtleEmphasis1"/>
          <w:rFonts w:ascii="GHEA Grapalat" w:hAnsi="GHEA Grapalat"/>
          <w:i w:val="0"/>
          <w:spacing w:val="15"/>
          <w:sz w:val="16"/>
          <w:szCs w:val="16"/>
          <w:lang w:val="hy-AM" w:eastAsia="x-none" w:bidi="x-none"/>
        </w:rPr>
        <w:t>:</w:t>
      </w:r>
    </w:p>
  </w:footnote>
  <w:footnote w:id="4">
    <w:p w14:paraId="3419534B" w14:textId="77777777" w:rsidR="00771482" w:rsidRPr="00AC77C0" w:rsidRDefault="00771482" w:rsidP="00771482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54B55">
        <w:rPr>
          <w:lang w:val="hy-AM"/>
        </w:rPr>
        <w:t xml:space="preserve"> </w:t>
      </w:r>
      <w:hyperlink r:id="rId1" w:history="1">
        <w:r w:rsidRPr="00026DA3">
          <w:rPr>
            <w:rStyle w:val="Hyperlink"/>
            <w:lang w:val="hy-AM"/>
          </w:rPr>
          <w:t>https://www.globalreporting.org/standards</w:t>
        </w:r>
      </w:hyperlink>
    </w:p>
  </w:footnote>
  <w:footnote w:id="5">
    <w:p w14:paraId="4A9D40B5" w14:textId="0A1267C0" w:rsidR="00771482" w:rsidRPr="00026DA3" w:rsidRDefault="00771482" w:rsidP="00771482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="00CA23E2">
        <w:rPr>
          <w:rFonts w:ascii="GHEA Grapalat" w:hAnsi="GHEA Grapalat"/>
          <w:lang w:val="hy-AM"/>
        </w:rPr>
        <w:t xml:space="preserve"> </w:t>
      </w:r>
      <w:r w:rsidRPr="008A10CA">
        <w:rPr>
          <w:rFonts w:ascii="GHEA Grapalat" w:hAnsi="GHEA Grapalat"/>
          <w:lang w:val="hy-AM"/>
        </w:rPr>
        <w:t>Ապահովվում է ԱՃԹՆ ստանդարտի պահանջներին համապատասխան և ՀՀ ԱՃԹՆ</w:t>
      </w:r>
      <w:r w:rsidR="00CA23E2">
        <w:rPr>
          <w:rFonts w:ascii="GHEA Grapalat" w:hAnsi="GHEA Grapalat"/>
          <w:lang w:val="hy-AM"/>
        </w:rPr>
        <w:t>-ի</w:t>
      </w:r>
      <w:r w:rsidRPr="008A10CA">
        <w:rPr>
          <w:rFonts w:ascii="GHEA Grapalat" w:hAnsi="GHEA Grapalat"/>
          <w:lang w:val="hy-AM"/>
        </w:rPr>
        <w:t xml:space="preserve"> առցանց հաշվետվության համակարգի միջոցով՝ </w:t>
      </w:r>
      <w:hyperlink r:id="rId2" w:history="1">
        <w:r w:rsidRPr="008A10CA">
          <w:rPr>
            <w:rStyle w:val="Hyperlink"/>
            <w:rFonts w:ascii="GHEA Grapalat" w:hAnsi="GHEA Grapalat"/>
            <w:lang w:val="hy-AM"/>
          </w:rPr>
          <w:t>https://reports.eiti.am/hy/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4923" w14:textId="7C1EF43D" w:rsidR="00130C43" w:rsidRDefault="008377C9">
    <w:pPr>
      <w:pStyle w:val="Header"/>
    </w:pPr>
    <w:r w:rsidRPr="00CD5DCD">
      <w:rPr>
        <w:noProof/>
      </w:rPr>
      <w:drawing>
        <wp:inline distT="0" distB="0" distL="0" distR="0" wp14:anchorId="3278DEF0" wp14:editId="222EE549">
          <wp:extent cx="2009775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2CD95" w14:textId="77777777" w:rsidR="00B234FD" w:rsidRDefault="00B23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A3"/>
    <w:multiLevelType w:val="hybridMultilevel"/>
    <w:tmpl w:val="6BFA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1D0D"/>
    <w:multiLevelType w:val="hybridMultilevel"/>
    <w:tmpl w:val="79A42E5C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405"/>
    <w:multiLevelType w:val="hybridMultilevel"/>
    <w:tmpl w:val="8744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886"/>
    <w:multiLevelType w:val="hybridMultilevel"/>
    <w:tmpl w:val="8FCAC5D0"/>
    <w:lvl w:ilvl="0" w:tplc="751A0108">
      <w:start w:val="23"/>
      <w:numFmt w:val="bullet"/>
      <w:lvlText w:val="-"/>
      <w:lvlJc w:val="left"/>
      <w:pPr>
        <w:ind w:left="699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4" w15:restartNumberingAfterBreak="0">
    <w:nsid w:val="0B864846"/>
    <w:multiLevelType w:val="hybridMultilevel"/>
    <w:tmpl w:val="D28A7A82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0272"/>
    <w:multiLevelType w:val="multilevel"/>
    <w:tmpl w:val="F44C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B7443F"/>
    <w:multiLevelType w:val="hybridMultilevel"/>
    <w:tmpl w:val="BA98F306"/>
    <w:lvl w:ilvl="0" w:tplc="73BC7046"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5BF7"/>
    <w:multiLevelType w:val="hybridMultilevel"/>
    <w:tmpl w:val="AA52AAE2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2C0B"/>
    <w:multiLevelType w:val="hybridMultilevel"/>
    <w:tmpl w:val="62F24604"/>
    <w:lvl w:ilvl="0" w:tplc="BD842B8E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D465089"/>
    <w:multiLevelType w:val="hybridMultilevel"/>
    <w:tmpl w:val="D668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FDD"/>
    <w:multiLevelType w:val="hybridMultilevel"/>
    <w:tmpl w:val="4016D60C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32AD0"/>
    <w:multiLevelType w:val="hybridMultilevel"/>
    <w:tmpl w:val="3874292C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2589"/>
    <w:multiLevelType w:val="hybridMultilevel"/>
    <w:tmpl w:val="87C88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2995"/>
    <w:multiLevelType w:val="hybridMultilevel"/>
    <w:tmpl w:val="CBDE8646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83C0E"/>
    <w:multiLevelType w:val="multilevel"/>
    <w:tmpl w:val="DF24E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0C0720"/>
    <w:multiLevelType w:val="hybridMultilevel"/>
    <w:tmpl w:val="0C3A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41DAB"/>
    <w:multiLevelType w:val="hybridMultilevel"/>
    <w:tmpl w:val="DCCE8416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62C90"/>
    <w:multiLevelType w:val="hybridMultilevel"/>
    <w:tmpl w:val="AB3A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781B"/>
    <w:multiLevelType w:val="hybridMultilevel"/>
    <w:tmpl w:val="D90AD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40B0"/>
    <w:multiLevelType w:val="hybridMultilevel"/>
    <w:tmpl w:val="CA42BFBC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A2676"/>
    <w:multiLevelType w:val="hybridMultilevel"/>
    <w:tmpl w:val="426EFEF0"/>
    <w:lvl w:ilvl="0" w:tplc="1A98C0A0">
      <w:start w:val="3"/>
      <w:numFmt w:val="bullet"/>
      <w:lvlText w:val="-"/>
      <w:lvlJc w:val="left"/>
      <w:pPr>
        <w:ind w:left="585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1" w15:restartNumberingAfterBreak="0">
    <w:nsid w:val="5BE65915"/>
    <w:multiLevelType w:val="hybridMultilevel"/>
    <w:tmpl w:val="9C8C283A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B2837"/>
    <w:multiLevelType w:val="hybridMultilevel"/>
    <w:tmpl w:val="25348908"/>
    <w:lvl w:ilvl="0" w:tplc="751A0108">
      <w:start w:val="23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950C7"/>
    <w:multiLevelType w:val="hybridMultilevel"/>
    <w:tmpl w:val="4E94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72A6F"/>
    <w:multiLevelType w:val="hybridMultilevel"/>
    <w:tmpl w:val="26CA8940"/>
    <w:lvl w:ilvl="0" w:tplc="751A0108">
      <w:start w:val="23"/>
      <w:numFmt w:val="bullet"/>
      <w:lvlText w:val="-"/>
      <w:lvlJc w:val="left"/>
      <w:pPr>
        <w:ind w:left="1068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7A37F6"/>
    <w:multiLevelType w:val="multilevel"/>
    <w:tmpl w:val="3D80A1F6"/>
    <w:lvl w:ilvl="0">
      <w:start w:val="3"/>
      <w:numFmt w:val="decimal"/>
      <w:lvlText w:val="%1."/>
      <w:lvlJc w:val="left"/>
      <w:pPr>
        <w:ind w:left="405" w:hanging="405"/>
      </w:pPr>
      <w:rPr>
        <w:rFonts w:cs="Arial"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i w:val="0"/>
      </w:rPr>
    </w:lvl>
  </w:abstractNum>
  <w:abstractNum w:abstractNumId="26" w15:restartNumberingAfterBreak="0">
    <w:nsid w:val="71923C66"/>
    <w:multiLevelType w:val="hybridMultilevel"/>
    <w:tmpl w:val="B4826D04"/>
    <w:lvl w:ilvl="0" w:tplc="751A0108">
      <w:start w:val="2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7248DA"/>
    <w:multiLevelType w:val="hybridMultilevel"/>
    <w:tmpl w:val="1864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332A2"/>
    <w:multiLevelType w:val="hybridMultilevel"/>
    <w:tmpl w:val="424E2DD4"/>
    <w:lvl w:ilvl="0" w:tplc="C5EA347E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847E6"/>
    <w:multiLevelType w:val="hybridMultilevel"/>
    <w:tmpl w:val="FCD65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37734A"/>
    <w:multiLevelType w:val="multilevel"/>
    <w:tmpl w:val="696A8806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631AC9"/>
    <w:multiLevelType w:val="multilevel"/>
    <w:tmpl w:val="73B428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3"/>
  </w:num>
  <w:num w:numId="5">
    <w:abstractNumId w:val="17"/>
  </w:num>
  <w:num w:numId="6">
    <w:abstractNumId w:val="9"/>
  </w:num>
  <w:num w:numId="7">
    <w:abstractNumId w:val="0"/>
  </w:num>
  <w:num w:numId="8">
    <w:abstractNumId w:val="27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24"/>
  </w:num>
  <w:num w:numId="15">
    <w:abstractNumId w:val="3"/>
  </w:num>
  <w:num w:numId="16">
    <w:abstractNumId w:val="26"/>
  </w:num>
  <w:num w:numId="17">
    <w:abstractNumId w:val="5"/>
  </w:num>
  <w:num w:numId="18">
    <w:abstractNumId w:val="30"/>
  </w:num>
  <w:num w:numId="19">
    <w:abstractNumId w:val="11"/>
  </w:num>
  <w:num w:numId="20">
    <w:abstractNumId w:val="10"/>
  </w:num>
  <w:num w:numId="21">
    <w:abstractNumId w:val="4"/>
  </w:num>
  <w:num w:numId="22">
    <w:abstractNumId w:val="22"/>
  </w:num>
  <w:num w:numId="23">
    <w:abstractNumId w:val="1"/>
  </w:num>
  <w:num w:numId="24">
    <w:abstractNumId w:val="7"/>
  </w:num>
  <w:num w:numId="25">
    <w:abstractNumId w:val="16"/>
  </w:num>
  <w:num w:numId="26">
    <w:abstractNumId w:val="31"/>
  </w:num>
  <w:num w:numId="27">
    <w:abstractNumId w:val="19"/>
  </w:num>
  <w:num w:numId="28">
    <w:abstractNumId w:val="21"/>
  </w:num>
  <w:num w:numId="29">
    <w:abstractNumId w:val="13"/>
  </w:num>
  <w:num w:numId="30">
    <w:abstractNumId w:val="25"/>
  </w:num>
  <w:num w:numId="31">
    <w:abstractNumId w:val="2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5C"/>
    <w:rsid w:val="000132B4"/>
    <w:rsid w:val="0002755C"/>
    <w:rsid w:val="0004179D"/>
    <w:rsid w:val="000820B8"/>
    <w:rsid w:val="00082783"/>
    <w:rsid w:val="000919F2"/>
    <w:rsid w:val="00091B20"/>
    <w:rsid w:val="000A2C0A"/>
    <w:rsid w:val="000A458C"/>
    <w:rsid w:val="000D6DDC"/>
    <w:rsid w:val="00115424"/>
    <w:rsid w:val="00117002"/>
    <w:rsid w:val="00130C43"/>
    <w:rsid w:val="00146CE1"/>
    <w:rsid w:val="001530AD"/>
    <w:rsid w:val="00153D44"/>
    <w:rsid w:val="00156653"/>
    <w:rsid w:val="00184330"/>
    <w:rsid w:val="00186EE7"/>
    <w:rsid w:val="001971B6"/>
    <w:rsid w:val="001A21AF"/>
    <w:rsid w:val="001C75B7"/>
    <w:rsid w:val="001E02BD"/>
    <w:rsid w:val="001F1E34"/>
    <w:rsid w:val="001F5549"/>
    <w:rsid w:val="0020175C"/>
    <w:rsid w:val="00216512"/>
    <w:rsid w:val="00226351"/>
    <w:rsid w:val="00231C8D"/>
    <w:rsid w:val="00254DAE"/>
    <w:rsid w:val="0027063E"/>
    <w:rsid w:val="00280A1F"/>
    <w:rsid w:val="002A0CC8"/>
    <w:rsid w:val="002D3158"/>
    <w:rsid w:val="002D6162"/>
    <w:rsid w:val="002D6F1F"/>
    <w:rsid w:val="00362BEC"/>
    <w:rsid w:val="003634DB"/>
    <w:rsid w:val="0037168D"/>
    <w:rsid w:val="003A01B5"/>
    <w:rsid w:val="003B27FF"/>
    <w:rsid w:val="003C25F4"/>
    <w:rsid w:val="003D05A9"/>
    <w:rsid w:val="003D5AE7"/>
    <w:rsid w:val="003F38BD"/>
    <w:rsid w:val="003F39A4"/>
    <w:rsid w:val="00404C00"/>
    <w:rsid w:val="00410C33"/>
    <w:rsid w:val="0041693E"/>
    <w:rsid w:val="0048359D"/>
    <w:rsid w:val="00492C92"/>
    <w:rsid w:val="004C62F1"/>
    <w:rsid w:val="004D5F47"/>
    <w:rsid w:val="004E2B1B"/>
    <w:rsid w:val="004F1DF4"/>
    <w:rsid w:val="00510F62"/>
    <w:rsid w:val="005114FE"/>
    <w:rsid w:val="00521C3E"/>
    <w:rsid w:val="005237F2"/>
    <w:rsid w:val="00527B3C"/>
    <w:rsid w:val="00531433"/>
    <w:rsid w:val="00541B9C"/>
    <w:rsid w:val="005C21FC"/>
    <w:rsid w:val="005D50C7"/>
    <w:rsid w:val="005D5F02"/>
    <w:rsid w:val="005E1565"/>
    <w:rsid w:val="005E4B79"/>
    <w:rsid w:val="005F50F3"/>
    <w:rsid w:val="0060713B"/>
    <w:rsid w:val="00611EA1"/>
    <w:rsid w:val="006234C8"/>
    <w:rsid w:val="00664249"/>
    <w:rsid w:val="006676A7"/>
    <w:rsid w:val="00671EB0"/>
    <w:rsid w:val="0068715F"/>
    <w:rsid w:val="006B1AAE"/>
    <w:rsid w:val="006B6223"/>
    <w:rsid w:val="006C1D64"/>
    <w:rsid w:val="006C7574"/>
    <w:rsid w:val="006E3C8E"/>
    <w:rsid w:val="006F16DB"/>
    <w:rsid w:val="006F6BCB"/>
    <w:rsid w:val="00700BA1"/>
    <w:rsid w:val="00702F39"/>
    <w:rsid w:val="00707923"/>
    <w:rsid w:val="0071572B"/>
    <w:rsid w:val="00725B65"/>
    <w:rsid w:val="00745BB5"/>
    <w:rsid w:val="00751322"/>
    <w:rsid w:val="00751B52"/>
    <w:rsid w:val="00771482"/>
    <w:rsid w:val="00780ED8"/>
    <w:rsid w:val="007854B3"/>
    <w:rsid w:val="007A00B7"/>
    <w:rsid w:val="007D0399"/>
    <w:rsid w:val="007D226E"/>
    <w:rsid w:val="007E3591"/>
    <w:rsid w:val="007F1DCF"/>
    <w:rsid w:val="008029CD"/>
    <w:rsid w:val="0081264F"/>
    <w:rsid w:val="008255C6"/>
    <w:rsid w:val="008377C9"/>
    <w:rsid w:val="00873D11"/>
    <w:rsid w:val="00895A37"/>
    <w:rsid w:val="008A22EF"/>
    <w:rsid w:val="008A6578"/>
    <w:rsid w:val="008A7311"/>
    <w:rsid w:val="008C1DF0"/>
    <w:rsid w:val="008D7E1F"/>
    <w:rsid w:val="008E5E37"/>
    <w:rsid w:val="008F170C"/>
    <w:rsid w:val="00911216"/>
    <w:rsid w:val="00913EA8"/>
    <w:rsid w:val="00922BB0"/>
    <w:rsid w:val="009368B8"/>
    <w:rsid w:val="00943102"/>
    <w:rsid w:val="009769CD"/>
    <w:rsid w:val="009A2F72"/>
    <w:rsid w:val="009D37A1"/>
    <w:rsid w:val="009D4B25"/>
    <w:rsid w:val="009D4DB3"/>
    <w:rsid w:val="009E4C69"/>
    <w:rsid w:val="00A10B1B"/>
    <w:rsid w:val="00A213A0"/>
    <w:rsid w:val="00A35944"/>
    <w:rsid w:val="00A6536E"/>
    <w:rsid w:val="00A74E9C"/>
    <w:rsid w:val="00A841D7"/>
    <w:rsid w:val="00A86DD7"/>
    <w:rsid w:val="00A97C04"/>
    <w:rsid w:val="00AA141E"/>
    <w:rsid w:val="00AC481F"/>
    <w:rsid w:val="00AC54E6"/>
    <w:rsid w:val="00AE608C"/>
    <w:rsid w:val="00AF3432"/>
    <w:rsid w:val="00AF47A8"/>
    <w:rsid w:val="00B234FD"/>
    <w:rsid w:val="00B315EF"/>
    <w:rsid w:val="00B37612"/>
    <w:rsid w:val="00B4021A"/>
    <w:rsid w:val="00B51E46"/>
    <w:rsid w:val="00B520E5"/>
    <w:rsid w:val="00B52A42"/>
    <w:rsid w:val="00B54B55"/>
    <w:rsid w:val="00B6120E"/>
    <w:rsid w:val="00B727FD"/>
    <w:rsid w:val="00B77E38"/>
    <w:rsid w:val="00BB0CA0"/>
    <w:rsid w:val="00BB6E56"/>
    <w:rsid w:val="00BF06B2"/>
    <w:rsid w:val="00BF4258"/>
    <w:rsid w:val="00C137E1"/>
    <w:rsid w:val="00C70FF8"/>
    <w:rsid w:val="00C735A4"/>
    <w:rsid w:val="00C804A7"/>
    <w:rsid w:val="00C80BC2"/>
    <w:rsid w:val="00C81077"/>
    <w:rsid w:val="00CA23E2"/>
    <w:rsid w:val="00CA3974"/>
    <w:rsid w:val="00CC288E"/>
    <w:rsid w:val="00CC60C6"/>
    <w:rsid w:val="00CD5DCD"/>
    <w:rsid w:val="00CD6FA0"/>
    <w:rsid w:val="00CF741D"/>
    <w:rsid w:val="00D252F9"/>
    <w:rsid w:val="00D34428"/>
    <w:rsid w:val="00D4378C"/>
    <w:rsid w:val="00D70451"/>
    <w:rsid w:val="00D72B3F"/>
    <w:rsid w:val="00D83713"/>
    <w:rsid w:val="00D839CA"/>
    <w:rsid w:val="00D851FE"/>
    <w:rsid w:val="00D90395"/>
    <w:rsid w:val="00DB181B"/>
    <w:rsid w:val="00DD034A"/>
    <w:rsid w:val="00DD24FD"/>
    <w:rsid w:val="00E019FE"/>
    <w:rsid w:val="00E12565"/>
    <w:rsid w:val="00E21064"/>
    <w:rsid w:val="00E21710"/>
    <w:rsid w:val="00E2560E"/>
    <w:rsid w:val="00E513D9"/>
    <w:rsid w:val="00E73538"/>
    <w:rsid w:val="00E84A90"/>
    <w:rsid w:val="00E909B1"/>
    <w:rsid w:val="00E91132"/>
    <w:rsid w:val="00EA1FDF"/>
    <w:rsid w:val="00EC020E"/>
    <w:rsid w:val="00EC259A"/>
    <w:rsid w:val="00EC3FE6"/>
    <w:rsid w:val="00F06F94"/>
    <w:rsid w:val="00F07FD7"/>
    <w:rsid w:val="00F44810"/>
    <w:rsid w:val="00F47A40"/>
    <w:rsid w:val="00F51382"/>
    <w:rsid w:val="00F60B12"/>
    <w:rsid w:val="00F648AE"/>
    <w:rsid w:val="00F67E3F"/>
    <w:rsid w:val="00F751F4"/>
    <w:rsid w:val="00F82BAA"/>
    <w:rsid w:val="00F904D3"/>
    <w:rsid w:val="00FB2340"/>
    <w:rsid w:val="00FF6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974C"/>
  <w15:docId w15:val="{322BADF0-5FA9-4834-9B13-26CC0DB6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A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C43"/>
  </w:style>
  <w:style w:type="paragraph" w:styleId="Footer">
    <w:name w:val="footer"/>
    <w:basedOn w:val="Normal"/>
    <w:link w:val="FooterChar"/>
    <w:uiPriority w:val="99"/>
    <w:unhideWhenUsed/>
    <w:rsid w:val="0013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C43"/>
  </w:style>
  <w:style w:type="paragraph" w:styleId="BalloonText">
    <w:name w:val="Balloon Text"/>
    <w:basedOn w:val="Normal"/>
    <w:link w:val="BalloonTextChar"/>
    <w:uiPriority w:val="99"/>
    <w:semiHidden/>
    <w:unhideWhenUsed/>
    <w:rsid w:val="0013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0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30C43"/>
    <w:pPr>
      <w:ind w:left="720"/>
      <w:contextualSpacing/>
    </w:pPr>
  </w:style>
  <w:style w:type="table" w:styleId="TableGrid">
    <w:name w:val="Table Grid"/>
    <w:basedOn w:val="TableNormal"/>
    <w:uiPriority w:val="59"/>
    <w:rsid w:val="0013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71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1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6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68D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F60B1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  <w:lang w:val="en-GB" w:eastAsia="en-GB"/>
    </w:rPr>
  </w:style>
  <w:style w:type="paragraph" w:customStyle="1" w:styleId="msonormalmailrucssattributepostfix">
    <w:name w:val="msonormal_mailru_css_attribute_postfix"/>
    <w:basedOn w:val="Normal"/>
    <w:rsid w:val="00F60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Revision">
    <w:name w:val="Revision"/>
    <w:hidden/>
    <w:uiPriority w:val="99"/>
    <w:semiHidden/>
    <w:rsid w:val="00C735A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5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A458C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A458C"/>
    <w:rPr>
      <w:vertAlign w:val="superscript"/>
    </w:rPr>
  </w:style>
  <w:style w:type="character" w:customStyle="1" w:styleId="SubtleEmphasis1">
    <w:name w:val="Subtle Emphasis1"/>
    <w:unhideWhenUsed/>
    <w:qFormat/>
    <w:rsid w:val="000A458C"/>
    <w:rPr>
      <w:i/>
      <w:iCs/>
      <w:color w:val="auto"/>
    </w:rPr>
  </w:style>
  <w:style w:type="character" w:styleId="Hyperlink">
    <w:name w:val="Hyperlink"/>
    <w:uiPriority w:val="99"/>
    <w:unhideWhenUsed/>
    <w:rsid w:val="00B520E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51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C48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481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C48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2B3F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D72B3F"/>
    <w:pPr>
      <w:spacing w:after="100" w:line="259" w:lineRule="auto"/>
      <w:ind w:left="4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ports.eiti.am/hy/" TargetMode="External"/><Relationship Id="rId1" Type="http://schemas.openxmlformats.org/officeDocument/2006/relationships/hyperlink" Target="https://www.globalreporting.org/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FF2D-567A-48D5-B916-14B61345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3174</Words>
  <Characters>18096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21228</CharactersWithSpaces>
  <SharedDoc>false</SharedDoc>
  <HLinks>
    <vt:vector size="12" baseType="variant">
      <vt:variant>
        <vt:i4>7733369</vt:i4>
      </vt:variant>
      <vt:variant>
        <vt:i4>3</vt:i4>
      </vt:variant>
      <vt:variant>
        <vt:i4>0</vt:i4>
      </vt:variant>
      <vt:variant>
        <vt:i4>5</vt:i4>
      </vt:variant>
      <vt:variant>
        <vt:lpwstr>https://reports.eiti.am/hy/</vt:lpwstr>
      </vt:variant>
      <vt:variant>
        <vt:lpwstr/>
      </vt:variant>
      <vt:variant>
        <vt:i4>5636187</vt:i4>
      </vt:variant>
      <vt:variant>
        <vt:i4>0</vt:i4>
      </vt:variant>
      <vt:variant>
        <vt:i4>0</vt:i4>
      </vt:variant>
      <vt:variant>
        <vt:i4>5</vt:i4>
      </vt:variant>
      <vt:variant>
        <vt:lpwstr>https://www.globalreporting.org/standards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Arustamyan</dc:creator>
  <cp:keywords/>
  <cp:lastModifiedBy>Lusine Tovmasyan</cp:lastModifiedBy>
  <cp:revision>2</cp:revision>
  <cp:lastPrinted>2019-05-31T11:10:00Z</cp:lastPrinted>
  <dcterms:created xsi:type="dcterms:W3CDTF">2019-09-06T10:43:00Z</dcterms:created>
  <dcterms:modified xsi:type="dcterms:W3CDTF">2019-09-06T10:43:00Z</dcterms:modified>
</cp:coreProperties>
</file>